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hint="eastAsia" w:ascii="仿宋_GB2312" w:hAnsi="仿宋" w:eastAsia="仿宋_GB2312"/>
          <w:b/>
          <w:bCs/>
          <w:color w:val="FF0000"/>
          <w:sz w:val="32"/>
          <w:szCs w:val="32"/>
        </w:rPr>
      </w:pPr>
      <w:r>
        <w:rPr>
          <w:rFonts w:hint="eastAsia" w:ascii="仿宋_GB2312" w:hAnsi="仿宋" w:eastAsia="仿宋_GB2312"/>
          <w:b/>
          <w:bCs/>
          <w:sz w:val="36"/>
          <w:szCs w:val="36"/>
        </w:rPr>
        <w:t>201</w:t>
      </w:r>
      <w:r>
        <w:rPr>
          <w:rFonts w:hint="eastAsia" w:ascii="仿宋_GB2312" w:hAnsi="仿宋" w:eastAsia="仿宋_GB2312"/>
          <w:b/>
          <w:bCs/>
          <w:sz w:val="36"/>
          <w:szCs w:val="36"/>
          <w:lang w:val="en-US" w:eastAsia="zh-CN"/>
        </w:rPr>
        <w:t>8</w:t>
      </w:r>
      <w:r>
        <w:rPr>
          <w:rFonts w:hint="eastAsia" w:ascii="仿宋_GB2312" w:hAnsi="仿宋" w:eastAsia="仿宋_GB2312"/>
          <w:b/>
          <w:bCs/>
          <w:sz w:val="36"/>
          <w:szCs w:val="36"/>
        </w:rPr>
        <w:t>年三河市旅游局部门预算信息公开情况说明</w:t>
      </w:r>
    </w:p>
    <w:p>
      <w:pPr>
        <w:widowControl/>
        <w:spacing w:line="520" w:lineRule="exact"/>
        <w:jc w:val="center"/>
        <w:rPr>
          <w:rFonts w:hint="eastAsia" w:ascii="仿宋_GB2312" w:hAnsi="仿宋" w:eastAsia="仿宋_GB2312"/>
          <w:color w:val="FF0000"/>
          <w:sz w:val="36"/>
          <w:szCs w:val="36"/>
        </w:rPr>
      </w:pP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按照《预算法》、《河北省委办公厅 河北省人民政府办公厅印发&lt;关于进一步推进预算公开工作的实施意见&gt;的通知》等规定，现将201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年部门预算公开如下：</w:t>
      </w:r>
    </w:p>
    <w:p>
      <w:pPr>
        <w:widowControl/>
        <w:numPr>
          <w:ilvl w:val="0"/>
          <w:numId w:val="1"/>
        </w:numPr>
        <w:spacing w:line="520" w:lineRule="exact"/>
        <w:ind w:firstLine="560" w:firstLineChars="200"/>
        <w:jc w:val="left"/>
        <w:rPr>
          <w:rFonts w:hint="eastAsia" w:ascii="黑体" w:hAnsi="黑体" w:eastAsia="黑体" w:cs="黑体"/>
          <w:sz w:val="28"/>
          <w:szCs w:val="28"/>
        </w:rPr>
      </w:pPr>
      <w:r>
        <w:rPr>
          <w:rFonts w:hint="eastAsia" w:ascii="黑体" w:hAnsi="黑体" w:eastAsia="黑体" w:cs="黑体"/>
          <w:sz w:val="28"/>
          <w:szCs w:val="28"/>
        </w:rPr>
        <w:t>部门职责及机构设置情况</w:t>
      </w:r>
    </w:p>
    <w:p>
      <w:pPr>
        <w:snapToGrid w:val="0"/>
        <w:spacing w:line="540" w:lineRule="exact"/>
        <w:ind w:firstLine="560" w:firstLineChars="200"/>
        <w:rPr>
          <w:rFonts w:hint="eastAsia" w:ascii="仿宋" w:hAnsi="仿宋" w:eastAsia="仿宋" w:cs="仿宋"/>
          <w:sz w:val="32"/>
          <w:szCs w:val="32"/>
        </w:rPr>
      </w:pPr>
      <w:r>
        <w:rPr>
          <w:rFonts w:hint="eastAsia" w:ascii="黑体" w:hAnsi="黑体" w:eastAsia="黑体" w:cs="黑体"/>
          <w:sz w:val="28"/>
          <w:szCs w:val="28"/>
        </w:rPr>
        <w:t>部门职责：</w:t>
      </w:r>
      <w:r>
        <w:rPr>
          <w:rFonts w:hint="eastAsia" w:ascii="仿宋" w:hAnsi="仿宋" w:eastAsia="仿宋" w:cs="仿宋"/>
          <w:sz w:val="32"/>
          <w:szCs w:val="32"/>
        </w:rPr>
        <w:t>（1）贯彻落实党中央、国务院、省委、省政府及市委、市政府关于发展旅游业的方针政策，拟定全市旅游业管理地方性政策、规章并监督实施；拟定全市旅游业发展规划并组织实施。</w:t>
      </w:r>
    </w:p>
    <w:p>
      <w:pPr>
        <w:snapToGrid w:val="0"/>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（2）对全市经营旅游业务的旅游区（点）、企事业单位及从业人员实施行业管理；组织指导旅游行业精神文明建设和创建优秀旅游城市工作。</w:t>
      </w:r>
    </w:p>
    <w:p>
      <w:pPr>
        <w:snapToGrid w:val="0"/>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（3）组织全市旅游资源普查，指导协调旅游资源开发、利用、保护工作；对须由市发展改革部门立项审批的旅游建设项目研究提出意见；指导旅游招商引资工作；组织指导旅游业统计工作。 </w:t>
      </w:r>
    </w:p>
    <w:p>
      <w:pPr>
        <w:snapToGrid w:val="0"/>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（4）研究拟定国际国内旅游市场开发战略；组织指导旅游市场调研和信息交流工作；组织全市旅游业对外对内宣传和综合促销活动</w:t>
      </w:r>
    </w:p>
    <w:p>
      <w:pPr>
        <w:snapToGrid w:val="0"/>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（5）指导全市公民出国（境）旅游业务。</w:t>
      </w:r>
    </w:p>
    <w:p>
      <w:pPr>
        <w:snapToGrid w:val="0"/>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（6）负责全市涉外旅游事务；指导旅游对外交流合作。</w:t>
      </w:r>
    </w:p>
    <w:p>
      <w:pPr>
        <w:snapToGrid w:val="0"/>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（7）审核经营国内旅游业务的旅行社；审核市外驻我市的旅游办事机构和旅游企业；组织和指导旅游行业评星、定级、定点工作；指导旅游企业改革发展工作。</w:t>
      </w:r>
    </w:p>
    <w:p>
      <w:pPr>
        <w:snapToGrid w:val="0"/>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（8）制定旅游服务地方标准；监督检查旅游市场秩序、服务质量、旅游安全和旅游保险工作；受理旅游者投诉，维护旅游者合法权益。</w:t>
      </w:r>
    </w:p>
    <w:p>
      <w:pPr>
        <w:snapToGrid w:val="0"/>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（9）制定全市旅游行业人才教育培训计划，指导全市旅游行业岗位培训及旅游教育工作；指导实施旅游从业人员的职业资格标准和等级标准。</w:t>
      </w:r>
    </w:p>
    <w:p>
      <w:pPr>
        <w:snapToGrid w:val="0"/>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（10）承办市政府交办的其他事项。</w:t>
      </w:r>
    </w:p>
    <w:p>
      <w:pPr>
        <w:widowControl/>
        <w:spacing w:line="520" w:lineRule="exact"/>
        <w:ind w:firstLine="560" w:firstLineChars="200"/>
        <w:jc w:val="left"/>
        <w:rPr>
          <w:rFonts w:hint="eastAsia" w:ascii="黑体" w:hAnsi="黑体" w:eastAsia="黑体" w:cs="黑体"/>
          <w:sz w:val="28"/>
          <w:szCs w:val="28"/>
        </w:rPr>
      </w:pPr>
      <w:r>
        <w:rPr>
          <w:rFonts w:hint="eastAsia" w:ascii="黑体" w:hAnsi="黑体" w:eastAsia="黑体" w:cs="黑体"/>
          <w:sz w:val="28"/>
          <w:szCs w:val="28"/>
        </w:rPr>
        <w:t>机构设置：</w:t>
      </w:r>
    </w:p>
    <w:p>
      <w:pPr>
        <w:spacing w:line="520" w:lineRule="exact"/>
        <w:jc w:val="center"/>
        <w:outlineLvl w:val="0"/>
        <w:rPr>
          <w:rFonts w:eastAsia="方正小标宋_GBK"/>
          <w:sz w:val="28"/>
          <w:szCs w:val="28"/>
        </w:rPr>
      </w:pPr>
      <w:r>
        <w:rPr>
          <w:rFonts w:eastAsia="方正小标宋_GBK"/>
          <w:sz w:val="28"/>
          <w:szCs w:val="28"/>
        </w:rPr>
        <w:t>部门机构设置情况</w:t>
      </w:r>
    </w:p>
    <w:tbl>
      <w:tblPr>
        <w:tblStyle w:val="4"/>
        <w:tblW w:w="91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6"/>
        <w:gridCol w:w="1887"/>
        <w:gridCol w:w="1190"/>
        <w:gridCol w:w="2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tblHeader/>
          <w:jc w:val="center"/>
        </w:trPr>
        <w:tc>
          <w:tcPr>
            <w:tcW w:w="3316" w:type="dxa"/>
            <w:vMerge w:val="restart"/>
            <w:vAlign w:val="center"/>
          </w:tcPr>
          <w:p>
            <w:pPr>
              <w:spacing w:line="520" w:lineRule="exact"/>
              <w:jc w:val="center"/>
              <w:rPr>
                <w:rFonts w:eastAsia="方正书宋_GBK"/>
                <w:b/>
              </w:rPr>
            </w:pPr>
            <w:r>
              <w:rPr>
                <w:rFonts w:eastAsia="方正书宋_GBK"/>
                <w:b/>
              </w:rPr>
              <w:t>单位名称</w:t>
            </w:r>
          </w:p>
        </w:tc>
        <w:tc>
          <w:tcPr>
            <w:tcW w:w="1887" w:type="dxa"/>
            <w:vMerge w:val="restart"/>
            <w:vAlign w:val="center"/>
          </w:tcPr>
          <w:p>
            <w:pPr>
              <w:spacing w:line="520" w:lineRule="exact"/>
              <w:jc w:val="center"/>
              <w:rPr>
                <w:rFonts w:eastAsia="方正书宋_GBK"/>
                <w:b/>
              </w:rPr>
            </w:pPr>
            <w:r>
              <w:rPr>
                <w:rFonts w:eastAsia="方正书宋_GBK"/>
                <w:b/>
              </w:rPr>
              <w:t>单位性质</w:t>
            </w:r>
          </w:p>
        </w:tc>
        <w:tc>
          <w:tcPr>
            <w:tcW w:w="1190" w:type="dxa"/>
            <w:vMerge w:val="restart"/>
            <w:vAlign w:val="center"/>
          </w:tcPr>
          <w:p>
            <w:pPr>
              <w:spacing w:line="520" w:lineRule="exact"/>
              <w:jc w:val="center"/>
              <w:rPr>
                <w:rFonts w:eastAsia="方正书宋_GBK"/>
                <w:b/>
              </w:rPr>
            </w:pPr>
            <w:r>
              <w:rPr>
                <w:rFonts w:eastAsia="方正书宋_GBK"/>
                <w:b/>
              </w:rPr>
              <w:t>单位规格</w:t>
            </w:r>
          </w:p>
        </w:tc>
        <w:tc>
          <w:tcPr>
            <w:tcW w:w="2707" w:type="dxa"/>
            <w:vMerge w:val="restart"/>
            <w:vAlign w:val="center"/>
          </w:tcPr>
          <w:p>
            <w:pPr>
              <w:spacing w:line="520" w:lineRule="exact"/>
              <w:jc w:val="center"/>
              <w:rPr>
                <w:rFonts w:eastAsia="方正书宋_GBK"/>
                <w:b/>
              </w:rPr>
            </w:pPr>
            <w:r>
              <w:rPr>
                <w:rFonts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tblHeader/>
          <w:jc w:val="center"/>
        </w:trPr>
        <w:tc>
          <w:tcPr>
            <w:tcW w:w="3316" w:type="dxa"/>
            <w:vMerge w:val="continue"/>
            <w:vAlign w:val="center"/>
          </w:tcPr>
          <w:p>
            <w:pPr>
              <w:spacing w:line="520" w:lineRule="exact"/>
              <w:jc w:val="left"/>
              <w:outlineLvl w:val="0"/>
            </w:pPr>
          </w:p>
        </w:tc>
        <w:tc>
          <w:tcPr>
            <w:tcW w:w="1887" w:type="dxa"/>
            <w:vMerge w:val="continue"/>
            <w:vAlign w:val="center"/>
          </w:tcPr>
          <w:p>
            <w:pPr>
              <w:spacing w:line="520" w:lineRule="exact"/>
              <w:jc w:val="left"/>
              <w:outlineLvl w:val="0"/>
            </w:pPr>
          </w:p>
        </w:tc>
        <w:tc>
          <w:tcPr>
            <w:tcW w:w="1190" w:type="dxa"/>
            <w:vMerge w:val="continue"/>
            <w:vAlign w:val="center"/>
          </w:tcPr>
          <w:p>
            <w:pPr>
              <w:spacing w:line="520" w:lineRule="exact"/>
              <w:jc w:val="left"/>
              <w:outlineLvl w:val="0"/>
            </w:pPr>
          </w:p>
        </w:tc>
        <w:tc>
          <w:tcPr>
            <w:tcW w:w="2707" w:type="dxa"/>
            <w:vMerge w:val="continue"/>
            <w:vAlign w:val="center"/>
          </w:tcPr>
          <w:p>
            <w:pPr>
              <w:spacing w:line="52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71" w:hRule="atLeast"/>
          <w:jc w:val="center"/>
        </w:trPr>
        <w:tc>
          <w:tcPr>
            <w:tcW w:w="3316" w:type="dxa"/>
            <w:vAlign w:val="center"/>
          </w:tcPr>
          <w:p>
            <w:pPr>
              <w:spacing w:line="520" w:lineRule="exact"/>
              <w:jc w:val="left"/>
              <w:rPr>
                <w:rFonts w:hint="eastAsia" w:eastAsia="方正书宋_GBK"/>
              </w:rPr>
            </w:pPr>
            <w:r>
              <w:rPr>
                <w:rFonts w:hint="eastAsia" w:eastAsia="方正书宋_GBK"/>
              </w:rPr>
              <w:t>三河市旅游局</w:t>
            </w:r>
          </w:p>
        </w:tc>
        <w:tc>
          <w:tcPr>
            <w:tcW w:w="1887" w:type="dxa"/>
            <w:vAlign w:val="center"/>
          </w:tcPr>
          <w:p>
            <w:pPr>
              <w:spacing w:line="520" w:lineRule="exact"/>
              <w:jc w:val="left"/>
              <w:rPr>
                <w:rFonts w:hint="eastAsia" w:eastAsia="方正书宋_GBK"/>
              </w:rPr>
            </w:pPr>
            <w:r>
              <w:rPr>
                <w:rFonts w:hint="eastAsia" w:eastAsia="方正书宋_GBK"/>
              </w:rPr>
              <w:t>参公</w:t>
            </w:r>
          </w:p>
        </w:tc>
        <w:tc>
          <w:tcPr>
            <w:tcW w:w="1190" w:type="dxa"/>
            <w:vAlign w:val="center"/>
          </w:tcPr>
          <w:p>
            <w:pPr>
              <w:spacing w:line="520" w:lineRule="exact"/>
              <w:jc w:val="left"/>
              <w:rPr>
                <w:rFonts w:eastAsia="方正书宋_GBK"/>
              </w:rPr>
            </w:pPr>
            <w:r>
              <w:rPr>
                <w:rFonts w:eastAsia="方正书宋_GBK"/>
              </w:rPr>
              <w:t>正</w:t>
            </w:r>
            <w:r>
              <w:rPr>
                <w:rFonts w:hint="eastAsia" w:eastAsia="方正书宋_GBK"/>
              </w:rPr>
              <w:t>科</w:t>
            </w:r>
            <w:r>
              <w:rPr>
                <w:rFonts w:eastAsia="方正书宋_GBK"/>
              </w:rPr>
              <w:t>级</w:t>
            </w:r>
          </w:p>
        </w:tc>
        <w:tc>
          <w:tcPr>
            <w:tcW w:w="2707" w:type="dxa"/>
            <w:vAlign w:val="center"/>
          </w:tcPr>
          <w:p>
            <w:pPr>
              <w:spacing w:line="520" w:lineRule="exact"/>
              <w:jc w:val="left"/>
              <w:rPr>
                <w:rFonts w:eastAsia="方正书宋_GBK"/>
              </w:rPr>
            </w:pPr>
            <w:r>
              <w:rPr>
                <w:rFonts w:eastAsia="方正书宋_GBK"/>
              </w:rPr>
              <w:t>财政拨款</w:t>
            </w:r>
          </w:p>
        </w:tc>
      </w:tr>
    </w:tbl>
    <w:p>
      <w:pPr>
        <w:snapToGrid w:val="0"/>
        <w:spacing w:line="520" w:lineRule="exact"/>
        <w:ind w:firstLine="640"/>
        <w:rPr>
          <w:rFonts w:eastAsia="黑体"/>
          <w:sz w:val="28"/>
          <w:szCs w:val="28"/>
        </w:rPr>
      </w:pPr>
      <w:r>
        <w:rPr>
          <w:rFonts w:eastAsia="黑体"/>
          <w:sz w:val="28"/>
          <w:szCs w:val="28"/>
        </w:rPr>
        <w:t>二、部门预算安排的总体情况</w:t>
      </w:r>
    </w:p>
    <w:p>
      <w:pPr>
        <w:widowControl/>
        <w:spacing w:line="520" w:lineRule="exact"/>
        <w:ind w:firstLine="640" w:firstLineChars="200"/>
        <w:jc w:val="left"/>
        <w:rPr>
          <w:rFonts w:ascii="仿宋_GB2312" w:hAnsi="仿宋" w:eastAsia="仿宋_GB2312"/>
          <w:sz w:val="32"/>
          <w:szCs w:val="32"/>
        </w:rPr>
      </w:pPr>
      <w:r>
        <w:rPr>
          <w:rFonts w:ascii="仿宋_GB2312" w:hAnsi="仿宋" w:eastAsia="仿宋_GB2312"/>
          <w:sz w:val="32"/>
          <w:szCs w:val="32"/>
        </w:rPr>
        <w:t>按照预算管理有关规定，目前我</w:t>
      </w:r>
      <w:r>
        <w:rPr>
          <w:rFonts w:hint="eastAsia" w:ascii="仿宋_GB2312" w:hAnsi="仿宋" w:eastAsia="仿宋_GB2312"/>
          <w:sz w:val="32"/>
          <w:szCs w:val="32"/>
        </w:rPr>
        <w:t>市</w:t>
      </w:r>
      <w:r>
        <w:rPr>
          <w:rFonts w:ascii="仿宋_GB2312" w:hAnsi="仿宋" w:eastAsia="仿宋_GB2312"/>
          <w:sz w:val="32"/>
          <w:szCs w:val="32"/>
        </w:rPr>
        <w:t>部门预算的编制实行综合预算制度，即全部收入和支出都反映</w:t>
      </w:r>
      <w:r>
        <w:rPr>
          <w:rFonts w:hint="eastAsia" w:ascii="仿宋_GB2312" w:hAnsi="仿宋" w:eastAsia="仿宋_GB2312"/>
          <w:sz w:val="32"/>
          <w:szCs w:val="32"/>
        </w:rPr>
        <w:t>在</w:t>
      </w:r>
      <w:r>
        <w:rPr>
          <w:rFonts w:ascii="仿宋_GB2312" w:hAnsi="仿宋" w:eastAsia="仿宋_GB2312"/>
          <w:sz w:val="32"/>
          <w:szCs w:val="32"/>
        </w:rPr>
        <w:t>预算中。</w:t>
      </w:r>
      <w:r>
        <w:rPr>
          <w:rFonts w:hint="eastAsia" w:ascii="仿宋_GB2312" w:hAnsi="仿宋" w:eastAsia="仿宋_GB2312"/>
          <w:sz w:val="32"/>
          <w:szCs w:val="32"/>
        </w:rPr>
        <w:t>我</w:t>
      </w:r>
      <w:r>
        <w:rPr>
          <w:rFonts w:ascii="仿宋_GB2312" w:hAnsi="仿宋" w:eastAsia="仿宋_GB2312"/>
          <w:sz w:val="32"/>
          <w:szCs w:val="32"/>
        </w:rPr>
        <w:t>部门及所属事业单位的收支包含在部门预算中。</w:t>
      </w:r>
    </w:p>
    <w:p>
      <w:pPr>
        <w:numPr>
          <w:ilvl w:val="0"/>
          <w:numId w:val="2"/>
        </w:numPr>
        <w:snapToGrid w:val="0"/>
        <w:spacing w:line="520" w:lineRule="exact"/>
        <w:ind w:firstLine="640"/>
        <w:rPr>
          <w:rFonts w:hint="eastAsia" w:ascii="黑体" w:hAnsi="黑体" w:eastAsia="黑体" w:cs="黑体"/>
          <w:sz w:val="28"/>
          <w:szCs w:val="28"/>
        </w:rPr>
      </w:pPr>
      <w:r>
        <w:rPr>
          <w:rFonts w:hint="eastAsia" w:ascii="黑体" w:hAnsi="黑体" w:eastAsia="黑体" w:cs="黑体"/>
          <w:sz w:val="28"/>
          <w:szCs w:val="28"/>
        </w:rPr>
        <w:t>收入说明</w:t>
      </w:r>
    </w:p>
    <w:p>
      <w:pPr>
        <w:widowControl/>
        <w:spacing w:line="520" w:lineRule="exact"/>
        <w:ind w:firstLine="640" w:firstLineChars="200"/>
        <w:jc w:val="left"/>
        <w:rPr>
          <w:rFonts w:ascii="仿宋_GB2312" w:hAnsi="仿宋" w:eastAsia="仿宋_GB2312"/>
          <w:color w:val="FF0000"/>
          <w:sz w:val="32"/>
          <w:szCs w:val="32"/>
        </w:rPr>
      </w:pPr>
      <w:r>
        <w:rPr>
          <w:rFonts w:ascii="仿宋_GB2312" w:hAnsi="仿宋" w:eastAsia="仿宋_GB2312"/>
          <w:sz w:val="32"/>
          <w:szCs w:val="32"/>
        </w:rPr>
        <w:t>反映本部门当年一般公共预算拨款</w:t>
      </w:r>
      <w:r>
        <w:rPr>
          <w:rFonts w:hint="eastAsia" w:ascii="仿宋_GB2312" w:hAnsi="仿宋" w:eastAsia="仿宋_GB2312"/>
          <w:sz w:val="32"/>
          <w:szCs w:val="32"/>
        </w:rPr>
        <w:t>、政府性基金预算财政拨款</w:t>
      </w:r>
      <w:r>
        <w:rPr>
          <w:rFonts w:ascii="仿宋_GB2312" w:hAnsi="仿宋" w:eastAsia="仿宋_GB2312"/>
          <w:sz w:val="32"/>
          <w:szCs w:val="32"/>
        </w:rPr>
        <w:t>和其他来源收入。201</w:t>
      </w:r>
      <w:r>
        <w:rPr>
          <w:rFonts w:hint="eastAsia" w:ascii="仿宋_GB2312" w:hAnsi="仿宋" w:eastAsia="仿宋_GB2312"/>
          <w:sz w:val="32"/>
          <w:szCs w:val="32"/>
          <w:lang w:val="en-US" w:eastAsia="zh-CN"/>
        </w:rPr>
        <w:t>8</w:t>
      </w:r>
      <w:r>
        <w:rPr>
          <w:rFonts w:ascii="仿宋_GB2312" w:hAnsi="仿宋" w:eastAsia="仿宋_GB2312"/>
          <w:sz w:val="32"/>
          <w:szCs w:val="32"/>
        </w:rPr>
        <w:t>年部门预算收入</w:t>
      </w:r>
      <w:r>
        <w:rPr>
          <w:rFonts w:hint="eastAsia" w:ascii="仿宋_GB2312" w:hAnsi="仿宋" w:eastAsia="仿宋_GB2312"/>
          <w:sz w:val="32"/>
          <w:szCs w:val="32"/>
        </w:rPr>
        <w:t>1</w:t>
      </w:r>
      <w:r>
        <w:rPr>
          <w:rFonts w:hint="eastAsia" w:ascii="仿宋_GB2312" w:hAnsi="仿宋" w:eastAsia="仿宋_GB2312"/>
          <w:sz w:val="32"/>
          <w:szCs w:val="32"/>
          <w:lang w:val="en-US" w:eastAsia="zh-CN"/>
        </w:rPr>
        <w:t>938.17</w:t>
      </w:r>
      <w:r>
        <w:rPr>
          <w:rFonts w:ascii="仿宋_GB2312" w:hAnsi="仿宋" w:eastAsia="仿宋_GB2312"/>
          <w:sz w:val="32"/>
          <w:szCs w:val="32"/>
        </w:rPr>
        <w:t>万元，其中一般公共预算拨款</w:t>
      </w:r>
      <w:r>
        <w:rPr>
          <w:rFonts w:hint="eastAsia" w:ascii="仿宋_GB2312" w:hAnsi="仿宋" w:eastAsia="仿宋_GB2312"/>
          <w:sz w:val="32"/>
          <w:szCs w:val="32"/>
        </w:rPr>
        <w:t>1</w:t>
      </w:r>
      <w:r>
        <w:rPr>
          <w:rFonts w:hint="eastAsia" w:ascii="仿宋_GB2312" w:hAnsi="仿宋" w:eastAsia="仿宋_GB2312"/>
          <w:sz w:val="32"/>
          <w:szCs w:val="32"/>
          <w:lang w:val="en-US" w:eastAsia="zh-CN"/>
        </w:rPr>
        <w:t>938</w:t>
      </w:r>
      <w:r>
        <w:rPr>
          <w:rFonts w:hint="eastAsia" w:ascii="仿宋_GB2312" w:hAnsi="仿宋" w:eastAsia="仿宋_GB2312"/>
          <w:sz w:val="32"/>
          <w:szCs w:val="32"/>
        </w:rPr>
        <w:t>.17</w:t>
      </w:r>
      <w:r>
        <w:rPr>
          <w:rFonts w:ascii="仿宋_GB2312" w:hAnsi="仿宋" w:eastAsia="仿宋_GB2312"/>
          <w:sz w:val="32"/>
          <w:szCs w:val="32"/>
        </w:rPr>
        <w:t>万元。</w:t>
      </w:r>
    </w:p>
    <w:p>
      <w:pPr>
        <w:numPr>
          <w:ilvl w:val="0"/>
          <w:numId w:val="2"/>
        </w:numPr>
        <w:snapToGrid w:val="0"/>
        <w:spacing w:line="520" w:lineRule="exact"/>
        <w:ind w:firstLine="640"/>
        <w:rPr>
          <w:rFonts w:hint="eastAsia" w:ascii="黑体" w:hAnsi="黑体" w:eastAsia="黑体" w:cs="黑体"/>
          <w:sz w:val="28"/>
          <w:szCs w:val="28"/>
        </w:rPr>
      </w:pPr>
      <w:r>
        <w:rPr>
          <w:rFonts w:hint="eastAsia" w:ascii="黑体" w:hAnsi="黑体" w:eastAsia="黑体" w:cs="黑体"/>
          <w:sz w:val="28"/>
          <w:szCs w:val="28"/>
        </w:rPr>
        <w:t>支出说明</w:t>
      </w:r>
    </w:p>
    <w:p>
      <w:pPr>
        <w:widowControl/>
        <w:spacing w:line="520" w:lineRule="exact"/>
        <w:ind w:firstLine="640" w:firstLineChars="200"/>
        <w:jc w:val="left"/>
        <w:rPr>
          <w:rFonts w:ascii="仿宋_GB2312" w:hAnsi="仿宋" w:eastAsia="仿宋_GB2312"/>
          <w:sz w:val="32"/>
          <w:szCs w:val="32"/>
        </w:rPr>
      </w:pPr>
      <w:r>
        <w:rPr>
          <w:rFonts w:ascii="仿宋_GB2312" w:hAnsi="仿宋" w:eastAsia="仿宋_GB2312"/>
          <w:sz w:val="32"/>
          <w:szCs w:val="32"/>
        </w:rPr>
        <w:t>部门收支预算总表支出栏、基本支出表、项目支出表按经济分类和支出功能分类科目编制，反映201</w:t>
      </w:r>
      <w:r>
        <w:rPr>
          <w:rFonts w:hint="eastAsia" w:ascii="仿宋_GB2312" w:hAnsi="仿宋" w:eastAsia="仿宋_GB2312"/>
          <w:sz w:val="32"/>
          <w:szCs w:val="32"/>
          <w:lang w:val="en-US" w:eastAsia="zh-CN"/>
        </w:rPr>
        <w:t>8</w:t>
      </w:r>
      <w:r>
        <w:rPr>
          <w:rFonts w:ascii="仿宋_GB2312" w:hAnsi="仿宋" w:eastAsia="仿宋_GB2312"/>
          <w:sz w:val="32"/>
          <w:szCs w:val="32"/>
        </w:rPr>
        <w:t>年部门预算支出的总体情况。201</w:t>
      </w:r>
      <w:r>
        <w:rPr>
          <w:rFonts w:hint="eastAsia" w:ascii="仿宋_GB2312" w:hAnsi="仿宋" w:eastAsia="仿宋_GB2312"/>
          <w:sz w:val="32"/>
          <w:szCs w:val="32"/>
          <w:lang w:val="en-US" w:eastAsia="zh-CN"/>
        </w:rPr>
        <w:t>8</w:t>
      </w:r>
      <w:r>
        <w:rPr>
          <w:rFonts w:ascii="仿宋_GB2312" w:hAnsi="仿宋" w:eastAsia="仿宋_GB2312"/>
          <w:sz w:val="32"/>
          <w:szCs w:val="32"/>
        </w:rPr>
        <w:t>年部门预算支出为</w:t>
      </w:r>
      <w:r>
        <w:rPr>
          <w:rFonts w:hint="eastAsia" w:ascii="仿宋_GB2312" w:hAnsi="仿宋" w:eastAsia="仿宋_GB2312"/>
          <w:sz w:val="32"/>
          <w:szCs w:val="32"/>
        </w:rPr>
        <w:t>1</w:t>
      </w:r>
      <w:r>
        <w:rPr>
          <w:rFonts w:hint="eastAsia" w:ascii="仿宋_GB2312" w:hAnsi="仿宋" w:eastAsia="仿宋_GB2312"/>
          <w:sz w:val="32"/>
          <w:szCs w:val="32"/>
          <w:lang w:val="en-US" w:eastAsia="zh-CN"/>
        </w:rPr>
        <w:t>938</w:t>
      </w:r>
      <w:r>
        <w:rPr>
          <w:rFonts w:hint="eastAsia" w:ascii="仿宋_GB2312" w:hAnsi="仿宋" w:eastAsia="仿宋_GB2312"/>
          <w:sz w:val="32"/>
          <w:szCs w:val="32"/>
        </w:rPr>
        <w:t>.17</w:t>
      </w:r>
      <w:r>
        <w:rPr>
          <w:rFonts w:ascii="仿宋_GB2312" w:hAnsi="仿宋" w:eastAsia="仿宋_GB2312"/>
          <w:sz w:val="32"/>
          <w:szCs w:val="32"/>
        </w:rPr>
        <w:t>万元，其中：基本支出</w:t>
      </w:r>
      <w:r>
        <w:rPr>
          <w:rFonts w:hint="eastAsia" w:ascii="仿宋_GB2312" w:hAnsi="仿宋" w:eastAsia="仿宋_GB2312"/>
          <w:sz w:val="32"/>
          <w:szCs w:val="32"/>
        </w:rPr>
        <w:t xml:space="preserve"> 1</w:t>
      </w:r>
      <w:r>
        <w:rPr>
          <w:rFonts w:hint="eastAsia" w:ascii="仿宋_GB2312" w:hAnsi="仿宋" w:eastAsia="仿宋_GB2312"/>
          <w:sz w:val="32"/>
          <w:szCs w:val="32"/>
          <w:lang w:val="en-US" w:eastAsia="zh-CN"/>
        </w:rPr>
        <w:t>96.47</w:t>
      </w:r>
      <w:r>
        <w:rPr>
          <w:rFonts w:ascii="仿宋_GB2312" w:hAnsi="仿宋" w:eastAsia="仿宋_GB2312"/>
          <w:sz w:val="32"/>
          <w:szCs w:val="32"/>
        </w:rPr>
        <w:t>万元，包含人员经费支出</w:t>
      </w:r>
      <w:r>
        <w:rPr>
          <w:rFonts w:hint="eastAsia" w:ascii="仿宋_GB2312" w:hAnsi="仿宋" w:eastAsia="仿宋_GB2312"/>
          <w:sz w:val="32"/>
          <w:szCs w:val="32"/>
        </w:rPr>
        <w:t>1</w:t>
      </w:r>
      <w:r>
        <w:rPr>
          <w:rFonts w:hint="eastAsia" w:ascii="仿宋_GB2312" w:hAnsi="仿宋" w:eastAsia="仿宋_GB2312"/>
          <w:sz w:val="32"/>
          <w:szCs w:val="32"/>
          <w:lang w:val="en-US" w:eastAsia="zh-CN"/>
        </w:rPr>
        <w:t>62.22</w:t>
      </w:r>
      <w:r>
        <w:rPr>
          <w:rFonts w:ascii="仿宋_GB2312" w:hAnsi="仿宋" w:eastAsia="仿宋_GB2312"/>
          <w:sz w:val="32"/>
          <w:szCs w:val="32"/>
        </w:rPr>
        <w:t>万元和日常公用经费支出</w:t>
      </w:r>
      <w:r>
        <w:rPr>
          <w:rFonts w:hint="eastAsia" w:ascii="仿宋_GB2312" w:hAnsi="仿宋" w:eastAsia="仿宋_GB2312"/>
          <w:sz w:val="32"/>
          <w:szCs w:val="32"/>
        </w:rPr>
        <w:t>3</w:t>
      </w:r>
      <w:r>
        <w:rPr>
          <w:rFonts w:hint="eastAsia" w:ascii="仿宋_GB2312" w:hAnsi="仿宋" w:eastAsia="仿宋_GB2312"/>
          <w:sz w:val="32"/>
          <w:szCs w:val="32"/>
          <w:lang w:val="en-US" w:eastAsia="zh-CN"/>
        </w:rPr>
        <w:t>4.25</w:t>
      </w:r>
      <w:r>
        <w:rPr>
          <w:rFonts w:ascii="仿宋_GB2312" w:hAnsi="仿宋" w:eastAsia="仿宋_GB2312"/>
          <w:sz w:val="32"/>
          <w:szCs w:val="32"/>
        </w:rPr>
        <w:t>万元；项目支出</w:t>
      </w:r>
      <w:r>
        <w:rPr>
          <w:rFonts w:hint="eastAsia" w:ascii="仿宋_GB2312" w:hAnsi="仿宋" w:eastAsia="仿宋_GB2312"/>
          <w:sz w:val="32"/>
          <w:szCs w:val="32"/>
        </w:rPr>
        <w:t>1</w:t>
      </w:r>
      <w:r>
        <w:rPr>
          <w:rFonts w:hint="eastAsia" w:ascii="仿宋_GB2312" w:hAnsi="仿宋" w:eastAsia="仿宋_GB2312"/>
          <w:sz w:val="32"/>
          <w:szCs w:val="32"/>
          <w:lang w:val="en-US" w:eastAsia="zh-CN"/>
        </w:rPr>
        <w:t>741.7</w:t>
      </w:r>
      <w:r>
        <w:rPr>
          <w:rFonts w:ascii="仿宋_GB2312" w:hAnsi="仿宋" w:eastAsia="仿宋_GB2312"/>
          <w:sz w:val="32"/>
          <w:szCs w:val="32"/>
        </w:rPr>
        <w:t>万元。</w:t>
      </w:r>
    </w:p>
    <w:p>
      <w:pPr>
        <w:numPr>
          <w:ilvl w:val="0"/>
          <w:numId w:val="2"/>
        </w:numPr>
        <w:snapToGrid w:val="0"/>
        <w:spacing w:line="520" w:lineRule="exact"/>
        <w:ind w:firstLine="640"/>
        <w:rPr>
          <w:rFonts w:hint="eastAsia" w:ascii="黑体" w:hAnsi="黑体" w:eastAsia="黑体" w:cs="黑体"/>
          <w:sz w:val="28"/>
          <w:szCs w:val="28"/>
        </w:rPr>
      </w:pPr>
      <w:r>
        <w:rPr>
          <w:rFonts w:hint="eastAsia" w:ascii="黑体" w:hAnsi="黑体" w:eastAsia="黑体" w:cs="黑体"/>
          <w:sz w:val="28"/>
          <w:szCs w:val="28"/>
        </w:rPr>
        <w:t>比上年增减情况</w:t>
      </w:r>
    </w:p>
    <w:p>
      <w:pPr>
        <w:widowControl/>
        <w:spacing w:line="520" w:lineRule="exact"/>
        <w:ind w:firstLine="640" w:firstLineChars="200"/>
        <w:jc w:val="left"/>
        <w:rPr>
          <w:rFonts w:ascii="仿宋_GB2312" w:hAnsi="仿宋" w:eastAsia="仿宋_GB2312"/>
          <w:sz w:val="32"/>
          <w:szCs w:val="32"/>
        </w:rPr>
      </w:pPr>
      <w:r>
        <w:rPr>
          <w:rFonts w:ascii="仿宋_GB2312" w:hAnsi="仿宋" w:eastAsia="仿宋_GB2312"/>
          <w:sz w:val="32"/>
          <w:szCs w:val="32"/>
        </w:rPr>
        <w:t>201</w:t>
      </w:r>
      <w:r>
        <w:rPr>
          <w:rFonts w:hint="eastAsia" w:ascii="仿宋_GB2312" w:hAnsi="仿宋" w:eastAsia="仿宋_GB2312"/>
          <w:sz w:val="32"/>
          <w:szCs w:val="32"/>
          <w:lang w:val="en-US" w:eastAsia="zh-CN"/>
        </w:rPr>
        <w:t>8</w:t>
      </w:r>
      <w:r>
        <w:rPr>
          <w:rFonts w:ascii="仿宋_GB2312" w:hAnsi="仿宋" w:eastAsia="仿宋_GB2312"/>
          <w:sz w:val="32"/>
          <w:szCs w:val="32"/>
        </w:rPr>
        <w:t>年预算收入较201</w:t>
      </w:r>
      <w:r>
        <w:rPr>
          <w:rFonts w:hint="eastAsia" w:ascii="仿宋_GB2312" w:hAnsi="仿宋" w:eastAsia="仿宋_GB2312"/>
          <w:sz w:val="32"/>
          <w:szCs w:val="32"/>
          <w:lang w:val="en-US" w:eastAsia="zh-CN"/>
        </w:rPr>
        <w:t>7</w:t>
      </w:r>
      <w:r>
        <w:rPr>
          <w:rFonts w:ascii="仿宋_GB2312" w:hAnsi="仿宋" w:eastAsia="仿宋_GB2312"/>
          <w:sz w:val="32"/>
          <w:szCs w:val="32"/>
        </w:rPr>
        <w:t>年增加</w:t>
      </w:r>
      <w:r>
        <w:rPr>
          <w:rFonts w:hint="eastAsia" w:ascii="仿宋_GB2312" w:hAnsi="仿宋" w:eastAsia="仿宋_GB2312"/>
          <w:sz w:val="32"/>
          <w:szCs w:val="32"/>
          <w:lang w:val="en-US" w:eastAsia="zh-CN"/>
        </w:rPr>
        <w:t>123</w:t>
      </w:r>
      <w:r>
        <w:rPr>
          <w:rFonts w:ascii="仿宋_GB2312" w:hAnsi="仿宋" w:eastAsia="仿宋_GB2312"/>
          <w:sz w:val="32"/>
          <w:szCs w:val="32"/>
        </w:rPr>
        <w:t>万元</w:t>
      </w:r>
      <w:r>
        <w:rPr>
          <w:rFonts w:hint="eastAsia" w:ascii="仿宋_GB2312" w:hAnsi="仿宋" w:eastAsia="仿宋_GB2312"/>
          <w:sz w:val="32"/>
          <w:szCs w:val="32"/>
        </w:rPr>
        <w:t>，其中一般公共预算拨款</w:t>
      </w:r>
      <w:r>
        <w:rPr>
          <w:rFonts w:ascii="仿宋_GB2312" w:hAnsi="仿宋" w:eastAsia="仿宋_GB2312"/>
          <w:sz w:val="32"/>
          <w:szCs w:val="32"/>
        </w:rPr>
        <w:t>增加</w:t>
      </w:r>
      <w:r>
        <w:rPr>
          <w:rFonts w:hint="eastAsia" w:ascii="仿宋_GB2312" w:hAnsi="仿宋" w:eastAsia="仿宋_GB2312"/>
          <w:sz w:val="32"/>
          <w:szCs w:val="32"/>
          <w:lang w:val="en-US" w:eastAsia="zh-CN"/>
        </w:rPr>
        <w:t>123</w:t>
      </w:r>
      <w:r>
        <w:rPr>
          <w:rFonts w:hint="eastAsia" w:ascii="仿宋_GB2312" w:hAnsi="仿宋" w:eastAsia="仿宋_GB2312"/>
          <w:sz w:val="32"/>
          <w:szCs w:val="32"/>
        </w:rPr>
        <w:t>万元。201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年预算支出较201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w:t>
      </w:r>
      <w:r>
        <w:rPr>
          <w:rFonts w:ascii="仿宋_GB2312" w:hAnsi="仿宋" w:eastAsia="仿宋_GB2312"/>
          <w:sz w:val="32"/>
          <w:szCs w:val="32"/>
        </w:rPr>
        <w:t>增加</w:t>
      </w:r>
      <w:r>
        <w:rPr>
          <w:rFonts w:hint="eastAsia" w:ascii="仿宋_GB2312" w:hAnsi="仿宋" w:eastAsia="仿宋_GB2312"/>
          <w:sz w:val="32"/>
          <w:szCs w:val="32"/>
          <w:lang w:val="en-US" w:eastAsia="zh-CN"/>
        </w:rPr>
        <w:t>123</w:t>
      </w:r>
      <w:r>
        <w:rPr>
          <w:rFonts w:hint="eastAsia" w:ascii="仿宋_GB2312" w:hAnsi="仿宋" w:eastAsia="仿宋_GB2312"/>
          <w:sz w:val="32"/>
          <w:szCs w:val="32"/>
        </w:rPr>
        <w:t>万元，其中基本支出</w:t>
      </w:r>
      <w:r>
        <w:rPr>
          <w:rFonts w:ascii="仿宋_GB2312" w:hAnsi="仿宋" w:eastAsia="仿宋_GB2312"/>
          <w:sz w:val="32"/>
          <w:szCs w:val="32"/>
        </w:rPr>
        <w:t>增加</w:t>
      </w:r>
      <w:r>
        <w:rPr>
          <w:rFonts w:hint="eastAsia" w:ascii="仿宋_GB2312" w:hAnsi="仿宋" w:eastAsia="仿宋_GB2312"/>
          <w:sz w:val="32"/>
          <w:szCs w:val="32"/>
          <w:lang w:val="en-US" w:eastAsia="zh-CN"/>
        </w:rPr>
        <w:t>16.2</w:t>
      </w:r>
      <w:r>
        <w:rPr>
          <w:rFonts w:hint="eastAsia" w:ascii="仿宋_GB2312" w:hAnsi="仿宋" w:eastAsia="仿宋_GB2312"/>
          <w:sz w:val="32"/>
          <w:szCs w:val="32"/>
        </w:rPr>
        <w:t>万元，项目支出</w:t>
      </w:r>
      <w:r>
        <w:rPr>
          <w:rFonts w:ascii="仿宋_GB2312" w:hAnsi="仿宋" w:eastAsia="仿宋_GB2312"/>
          <w:sz w:val="32"/>
          <w:szCs w:val="32"/>
        </w:rPr>
        <w:t>增加</w:t>
      </w:r>
      <w:r>
        <w:rPr>
          <w:rFonts w:hint="eastAsia" w:ascii="仿宋_GB2312" w:hAnsi="仿宋" w:eastAsia="仿宋_GB2312"/>
          <w:sz w:val="32"/>
          <w:szCs w:val="32"/>
          <w:lang w:val="en-US" w:eastAsia="zh-CN"/>
        </w:rPr>
        <w:t>106.8</w:t>
      </w:r>
      <w:r>
        <w:rPr>
          <w:rFonts w:hint="eastAsia" w:ascii="仿宋_GB2312" w:hAnsi="仿宋" w:eastAsia="仿宋_GB2312"/>
          <w:sz w:val="32"/>
          <w:szCs w:val="32"/>
        </w:rPr>
        <w:t>万元。</w:t>
      </w:r>
    </w:p>
    <w:p>
      <w:pPr>
        <w:numPr>
          <w:ilvl w:val="0"/>
          <w:numId w:val="3"/>
        </w:numPr>
        <w:autoSpaceDE w:val="0"/>
        <w:autoSpaceDN w:val="0"/>
        <w:adjustRightInd w:val="0"/>
        <w:snapToGrid w:val="0"/>
        <w:spacing w:line="520" w:lineRule="exact"/>
        <w:ind w:firstLine="560" w:firstLineChars="200"/>
        <w:jc w:val="left"/>
        <w:rPr>
          <w:rFonts w:hint="eastAsia" w:ascii="黑体" w:hAnsi="黑体" w:eastAsia="黑体" w:cs="黑体"/>
          <w:sz w:val="28"/>
          <w:szCs w:val="28"/>
        </w:rPr>
      </w:pPr>
      <w:r>
        <w:rPr>
          <w:rFonts w:hint="eastAsia" w:ascii="黑体" w:hAnsi="黑体" w:eastAsia="黑体" w:cs="黑体"/>
          <w:sz w:val="28"/>
          <w:szCs w:val="28"/>
        </w:rPr>
        <w:t>机关运行经费安排情况</w:t>
      </w:r>
    </w:p>
    <w:p>
      <w:pPr>
        <w:autoSpaceDE w:val="0"/>
        <w:autoSpaceDN w:val="0"/>
        <w:snapToGrid w:val="0"/>
        <w:spacing w:line="52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201</w:t>
      </w:r>
      <w:r>
        <w:rPr>
          <w:rFonts w:hint="eastAsia" w:ascii="仿宋_GB2312" w:hAnsi="仿宋_GB2312" w:eastAsia="仿宋_GB2312" w:cs="仿宋_GB2312"/>
          <w:kern w:val="0"/>
          <w:sz w:val="32"/>
          <w:szCs w:val="32"/>
          <w:shd w:val="clear" w:color="auto" w:fill="FFFFFF"/>
          <w:lang w:val="en-US" w:eastAsia="zh-CN"/>
        </w:rPr>
        <w:t>8</w:t>
      </w:r>
      <w:r>
        <w:rPr>
          <w:rFonts w:hint="eastAsia" w:ascii="仿宋_GB2312" w:hAnsi="仿宋_GB2312" w:eastAsia="仿宋_GB2312" w:cs="仿宋_GB2312"/>
          <w:kern w:val="0"/>
          <w:sz w:val="32"/>
          <w:szCs w:val="32"/>
          <w:shd w:val="clear" w:color="auto" w:fill="FFFFFF"/>
        </w:rPr>
        <w:t>年三河市旅游局机关日常公用经费预算总合计3</w:t>
      </w:r>
      <w:r>
        <w:rPr>
          <w:rFonts w:hint="eastAsia" w:ascii="仿宋_GB2312" w:hAnsi="仿宋_GB2312" w:eastAsia="仿宋_GB2312" w:cs="仿宋_GB2312"/>
          <w:kern w:val="0"/>
          <w:sz w:val="32"/>
          <w:szCs w:val="32"/>
          <w:shd w:val="clear" w:color="auto" w:fill="FFFFFF"/>
          <w:lang w:val="en-US" w:eastAsia="zh-CN"/>
        </w:rPr>
        <w:t>4.25</w:t>
      </w:r>
      <w:r>
        <w:rPr>
          <w:rFonts w:hint="eastAsia" w:ascii="仿宋_GB2312" w:hAnsi="仿宋_GB2312" w:eastAsia="仿宋_GB2312" w:cs="仿宋_GB2312"/>
          <w:kern w:val="0"/>
          <w:sz w:val="32"/>
          <w:szCs w:val="32"/>
          <w:shd w:val="clear" w:color="auto" w:fill="FFFFFF"/>
        </w:rPr>
        <w:t>万元。</w:t>
      </w:r>
    </w:p>
    <w:p>
      <w:pPr>
        <w:autoSpaceDE w:val="0"/>
        <w:autoSpaceDN w:val="0"/>
        <w:adjustRightInd w:val="0"/>
        <w:snapToGrid w:val="0"/>
        <w:spacing w:line="520" w:lineRule="exact"/>
        <w:ind w:firstLine="560" w:firstLineChars="200"/>
        <w:jc w:val="left"/>
        <w:rPr>
          <w:rFonts w:hint="eastAsia" w:ascii="黑体" w:hAnsi="黑体" w:eastAsia="黑体" w:cs="黑体"/>
          <w:sz w:val="28"/>
          <w:szCs w:val="28"/>
        </w:rPr>
      </w:pPr>
      <w:r>
        <w:rPr>
          <w:rFonts w:hint="eastAsia" w:ascii="黑体" w:hAnsi="黑体" w:eastAsia="黑体" w:cs="黑体"/>
          <w:sz w:val="28"/>
          <w:szCs w:val="28"/>
        </w:rPr>
        <w:t>四、财政拨款“三公”经费预算情况及增减变化原因</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 xml:space="preserve">年我部门“三公”经费安排 </w:t>
      </w:r>
      <w:r>
        <w:rPr>
          <w:rFonts w:hint="eastAsia" w:ascii="仿宋_GB2312" w:hAnsi="仿宋" w:eastAsia="仿宋_GB2312"/>
          <w:sz w:val="32"/>
          <w:szCs w:val="32"/>
          <w:lang w:val="en-US" w:eastAsia="zh-CN"/>
        </w:rPr>
        <w:t>3.27</w:t>
      </w:r>
      <w:r>
        <w:rPr>
          <w:rFonts w:hint="eastAsia" w:ascii="仿宋_GB2312" w:hAnsi="仿宋" w:eastAsia="仿宋_GB2312"/>
          <w:sz w:val="32"/>
          <w:szCs w:val="32"/>
        </w:rPr>
        <w:t>万元，比2016年“三公”经费减少0.</w:t>
      </w:r>
      <w:r>
        <w:rPr>
          <w:rFonts w:hint="eastAsia" w:ascii="仿宋_GB2312" w:hAnsi="仿宋" w:eastAsia="仿宋_GB2312"/>
          <w:sz w:val="32"/>
          <w:szCs w:val="32"/>
          <w:lang w:val="en-US" w:eastAsia="zh-CN"/>
        </w:rPr>
        <w:t>13</w:t>
      </w:r>
      <w:r>
        <w:rPr>
          <w:rFonts w:hint="eastAsia" w:ascii="仿宋_GB2312" w:hAnsi="仿宋" w:eastAsia="仿宋_GB2312"/>
          <w:sz w:val="32"/>
          <w:szCs w:val="32"/>
        </w:rPr>
        <w:t>万元。其中：公务用车运维费201</w:t>
      </w:r>
      <w:r>
        <w:rPr>
          <w:rFonts w:hint="eastAsia" w:ascii="仿宋_GB2312" w:hAnsi="仿宋" w:eastAsia="仿宋_GB2312"/>
          <w:sz w:val="32"/>
          <w:szCs w:val="32"/>
          <w:lang w:val="en-US" w:eastAsia="zh-CN"/>
        </w:rPr>
        <w:t>8</w:t>
      </w:r>
      <w:r>
        <w:rPr>
          <w:rFonts w:hint="eastAsia" w:ascii="仿宋_GB2312" w:hAnsi="仿宋" w:eastAsia="仿宋_GB2312"/>
          <w:sz w:val="32"/>
          <w:szCs w:val="32"/>
        </w:rPr>
        <w:t xml:space="preserve">年预算 </w:t>
      </w:r>
      <w:r>
        <w:rPr>
          <w:rFonts w:hint="eastAsia" w:ascii="仿宋_GB2312" w:hAnsi="仿宋" w:eastAsia="仿宋_GB2312"/>
          <w:sz w:val="32"/>
          <w:szCs w:val="32"/>
          <w:lang w:val="en-US" w:eastAsia="zh-CN"/>
        </w:rPr>
        <w:t>2.9</w:t>
      </w:r>
      <w:r>
        <w:rPr>
          <w:rFonts w:hint="eastAsia" w:ascii="仿宋_GB2312" w:hAnsi="仿宋" w:eastAsia="仿宋_GB2312"/>
          <w:sz w:val="32"/>
          <w:szCs w:val="32"/>
        </w:rPr>
        <w:t>万元，与201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年一致 ；公务用车购置费公务用车运维费201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年预算0万元，与201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年一致；公务接待费201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年预算 0.</w:t>
      </w:r>
      <w:r>
        <w:rPr>
          <w:rFonts w:hint="eastAsia" w:ascii="仿宋_GB2312" w:hAnsi="仿宋" w:eastAsia="仿宋_GB2312"/>
          <w:sz w:val="32"/>
          <w:szCs w:val="32"/>
          <w:lang w:val="en-US" w:eastAsia="zh-CN"/>
        </w:rPr>
        <w:t>37</w:t>
      </w:r>
      <w:r>
        <w:rPr>
          <w:rFonts w:hint="eastAsia" w:ascii="仿宋_GB2312" w:hAnsi="仿宋" w:eastAsia="仿宋_GB2312"/>
          <w:sz w:val="32"/>
          <w:szCs w:val="32"/>
        </w:rPr>
        <w:t>万元，比201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年减少0.</w:t>
      </w:r>
      <w:r>
        <w:rPr>
          <w:rFonts w:hint="eastAsia" w:ascii="仿宋_GB2312" w:hAnsi="仿宋" w:eastAsia="仿宋_GB2312"/>
          <w:sz w:val="32"/>
          <w:szCs w:val="32"/>
          <w:lang w:val="en-US" w:eastAsia="zh-CN"/>
        </w:rPr>
        <w:t>13</w:t>
      </w:r>
      <w:r>
        <w:rPr>
          <w:rFonts w:hint="eastAsia" w:ascii="仿宋_GB2312" w:hAnsi="仿宋" w:eastAsia="仿宋_GB2312"/>
          <w:sz w:val="32"/>
          <w:szCs w:val="32"/>
        </w:rPr>
        <w:t>万元，原因是减少各种招待。</w:t>
      </w:r>
    </w:p>
    <w:p>
      <w:pPr>
        <w:autoSpaceDE w:val="0"/>
        <w:autoSpaceDN w:val="0"/>
        <w:adjustRightInd w:val="0"/>
        <w:snapToGrid w:val="0"/>
        <w:spacing w:line="520" w:lineRule="exact"/>
        <w:ind w:firstLine="560" w:firstLineChars="200"/>
        <w:jc w:val="left"/>
        <w:rPr>
          <w:rFonts w:hint="eastAsia" w:ascii="黑体" w:hAnsi="黑体" w:eastAsia="黑体" w:cs="黑体"/>
          <w:sz w:val="28"/>
          <w:szCs w:val="28"/>
        </w:rPr>
      </w:pPr>
    </w:p>
    <w:p>
      <w:pPr>
        <w:autoSpaceDE w:val="0"/>
        <w:autoSpaceDN w:val="0"/>
        <w:adjustRightInd w:val="0"/>
        <w:snapToGrid w:val="0"/>
        <w:spacing w:line="520" w:lineRule="exact"/>
        <w:ind w:firstLine="560" w:firstLineChars="200"/>
        <w:jc w:val="left"/>
        <w:rPr>
          <w:rFonts w:hint="eastAsia" w:ascii="黑体" w:hAnsi="黑体" w:eastAsia="黑体" w:cs="黑体"/>
          <w:sz w:val="28"/>
          <w:szCs w:val="28"/>
        </w:rPr>
      </w:pPr>
      <w:r>
        <w:rPr>
          <w:rFonts w:hint="eastAsia" w:ascii="黑体" w:hAnsi="黑体" w:eastAsia="黑体" w:cs="黑体"/>
          <w:sz w:val="28"/>
          <w:szCs w:val="28"/>
        </w:rPr>
        <w:t>五、绩效预算信息</w:t>
      </w:r>
    </w:p>
    <w:p>
      <w:pPr>
        <w:widowControl/>
        <w:spacing w:line="520" w:lineRule="exact"/>
        <w:ind w:firstLine="560" w:firstLineChars="200"/>
        <w:jc w:val="left"/>
        <w:rPr>
          <w:rFonts w:hint="eastAsia" w:ascii="黑体" w:hAnsi="黑体" w:eastAsia="黑体" w:cs="黑体"/>
          <w:bCs/>
          <w:sz w:val="28"/>
          <w:szCs w:val="28"/>
        </w:rPr>
      </w:pPr>
      <w:r>
        <w:rPr>
          <w:rFonts w:hint="eastAsia" w:ascii="黑体" w:hAnsi="黑体" w:eastAsia="黑体" w:cs="黑体"/>
          <w:bCs/>
          <w:sz w:val="28"/>
          <w:szCs w:val="28"/>
        </w:rPr>
        <w:t>总体绩效目标：</w:t>
      </w:r>
    </w:p>
    <w:p>
      <w:pPr>
        <w:spacing w:line="500" w:lineRule="exact"/>
        <w:ind w:firstLine="560"/>
        <w:rPr>
          <w:rFonts w:ascii="方正仿宋_GBK" w:eastAsia="方正仿宋_GBK"/>
          <w:sz w:val="28"/>
        </w:rPr>
      </w:pPr>
      <w:r>
        <w:rPr>
          <w:rFonts w:hint="eastAsia" w:ascii="仿宋_GB2312" w:hAnsi="仿宋_GB2312" w:eastAsia="仿宋_GB2312" w:cs="仿宋_GB2312"/>
          <w:color w:val="333333"/>
          <w:kern w:val="0"/>
          <w:sz w:val="32"/>
          <w:szCs w:val="32"/>
          <w:shd w:val="clear" w:color="auto" w:fill="FFFFFF"/>
        </w:rPr>
        <w:t xml:space="preserve">    </w:t>
      </w:r>
      <w:r>
        <w:rPr>
          <w:rFonts w:ascii="方正仿宋_GBK" w:eastAsia="方正仿宋_GBK"/>
          <w:sz w:val="28"/>
        </w:rPr>
        <w:t>2018</w:t>
      </w:r>
      <w:r>
        <w:rPr>
          <w:rFonts w:hint="eastAsia" w:ascii="方正仿宋_GBK" w:hAnsi="宋体" w:eastAsia="方正仿宋_GBK" w:cs="宋体"/>
          <w:sz w:val="28"/>
        </w:rPr>
        <w:t>年，我市旅游业将紧紧把握京津冀协同发展等重大机遇，坚持把改革开放创新贯穿于旅游业发展全领域和各环节，着力加强公共服务体系建设，不断加大旅游宣传营销力度，重点抓好旅游服务质量提升，激发市场活力，提高发展的质量、品质和效益。</w:t>
      </w:r>
    </w:p>
    <w:p>
      <w:pPr>
        <w:spacing w:line="500" w:lineRule="exact"/>
        <w:ind w:firstLine="560"/>
        <w:rPr>
          <w:rFonts w:ascii="方正仿宋_GBK" w:eastAsia="方正仿宋_GBK"/>
          <w:sz w:val="28"/>
        </w:rPr>
      </w:pPr>
      <w:r>
        <w:rPr>
          <w:rFonts w:ascii="方正仿宋_GBK" w:eastAsia="方正仿宋_GBK"/>
          <w:sz w:val="28"/>
        </w:rPr>
        <w:t xml:space="preserve">   1</w:t>
      </w:r>
      <w:r>
        <w:rPr>
          <w:rFonts w:hint="eastAsia" w:ascii="方正仿宋_GBK" w:hAnsi="宋体" w:eastAsia="方正仿宋_GBK" w:cs="宋体"/>
          <w:sz w:val="28"/>
        </w:rPr>
        <w:t>、自主研发旅游商品，为加大我市旅游宣传力度，提升三河旅游品牌影响力，市旅游局奖聘请专业策划公司，精心打造旅游宣传品和纪念品。</w:t>
      </w:r>
    </w:p>
    <w:p>
      <w:pPr>
        <w:spacing w:line="500" w:lineRule="exact"/>
        <w:ind w:firstLine="560"/>
        <w:rPr>
          <w:rFonts w:ascii="方正仿宋_GBK" w:eastAsia="方正仿宋_GBK"/>
          <w:sz w:val="28"/>
        </w:rPr>
      </w:pPr>
      <w:r>
        <w:rPr>
          <w:rFonts w:ascii="方正仿宋_GBK" w:eastAsia="方正仿宋_GBK"/>
          <w:sz w:val="28"/>
        </w:rPr>
        <w:t xml:space="preserve">   2</w:t>
      </w:r>
      <w:r>
        <w:rPr>
          <w:rFonts w:hint="eastAsia" w:ascii="方正仿宋_GBK" w:hAnsi="宋体" w:eastAsia="方正仿宋_GBK" w:cs="宋体"/>
          <w:sz w:val="28"/>
        </w:rPr>
        <w:t>、开展三河智慧旅游项目，包括数据资源基础平台、采集管理系统、分析决策系统、数据共享交换系统、应急指挥系统、信息发布系统、决策分析系统等。</w:t>
      </w:r>
    </w:p>
    <w:p>
      <w:pPr>
        <w:spacing w:line="500" w:lineRule="exact"/>
        <w:ind w:firstLine="560"/>
        <w:rPr>
          <w:rFonts w:ascii="方正仿宋_GBK" w:eastAsia="方正仿宋_GBK"/>
          <w:sz w:val="28"/>
        </w:rPr>
      </w:pPr>
      <w:r>
        <w:rPr>
          <w:rFonts w:ascii="方正仿宋_GBK" w:eastAsia="方正仿宋_GBK"/>
          <w:sz w:val="28"/>
        </w:rPr>
        <w:t xml:space="preserve">   3</w:t>
      </w:r>
      <w:r>
        <w:rPr>
          <w:rFonts w:hint="eastAsia" w:ascii="方正仿宋_GBK" w:hAnsi="宋体" w:eastAsia="方正仿宋_GBK" w:cs="宋体"/>
          <w:sz w:val="28"/>
        </w:rPr>
        <w:t>、培育我市乡村旅游创业主体，激发活力，吸引更多的社会组织和个人投身于乡村旅游事业的发展中，举办乡村旅游创客大赛。并组织全市乡村旅游企业学习、培训、考察，学习借鉴现金地区乡村旅游发展经验，加快推进我市乡村旅游快速发展。</w:t>
      </w:r>
    </w:p>
    <w:p>
      <w:pPr>
        <w:spacing w:line="500" w:lineRule="exact"/>
        <w:ind w:firstLine="560"/>
        <w:rPr>
          <w:rFonts w:ascii="方正仿宋_GBK" w:eastAsia="方正仿宋_GBK"/>
          <w:sz w:val="28"/>
        </w:rPr>
      </w:pPr>
      <w:r>
        <w:rPr>
          <w:rFonts w:ascii="方正仿宋_GBK" w:eastAsia="方正仿宋_GBK"/>
          <w:sz w:val="28"/>
        </w:rPr>
        <w:t xml:space="preserve">   4</w:t>
      </w:r>
      <w:r>
        <w:rPr>
          <w:rFonts w:hint="eastAsia" w:ascii="方正仿宋_GBK" w:hAnsi="宋体" w:eastAsia="方正仿宋_GBK" w:cs="宋体"/>
          <w:sz w:val="28"/>
        </w:rPr>
        <w:t>、牢固树立</w:t>
      </w:r>
      <w:r>
        <w:rPr>
          <w:rFonts w:ascii="方正仿宋_GBK" w:eastAsia="方正仿宋_GBK"/>
          <w:sz w:val="28"/>
        </w:rPr>
        <w:t>“</w:t>
      </w:r>
      <w:r>
        <w:rPr>
          <w:rFonts w:hint="eastAsia" w:ascii="方正仿宋_GBK" w:hAnsi="宋体" w:eastAsia="方正仿宋_GBK" w:cs="宋体"/>
          <w:sz w:val="28"/>
        </w:rPr>
        <w:t>创新、协调、绿色、开放、共享</w:t>
      </w:r>
      <w:r>
        <w:rPr>
          <w:rFonts w:ascii="方正仿宋_GBK" w:eastAsia="方正仿宋_GBK"/>
          <w:sz w:val="28"/>
        </w:rPr>
        <w:t>”</w:t>
      </w:r>
      <w:r>
        <w:rPr>
          <w:rFonts w:hint="eastAsia" w:ascii="方正仿宋_GBK" w:hAnsi="宋体" w:eastAsia="方正仿宋_GBK" w:cs="宋体"/>
          <w:sz w:val="28"/>
        </w:rPr>
        <w:t>五大发展理念，围绕打造</w:t>
      </w:r>
      <w:r>
        <w:rPr>
          <w:rFonts w:ascii="方正仿宋_GBK" w:eastAsia="方正仿宋_GBK"/>
          <w:sz w:val="28"/>
        </w:rPr>
        <w:t>“</w:t>
      </w:r>
      <w:r>
        <w:rPr>
          <w:rFonts w:hint="eastAsia" w:ascii="方正仿宋_GBK" w:hAnsi="宋体" w:eastAsia="方正仿宋_GBK" w:cs="宋体"/>
          <w:sz w:val="28"/>
        </w:rPr>
        <w:t>京津冀休闲目的地</w:t>
      </w:r>
      <w:r>
        <w:rPr>
          <w:rFonts w:ascii="方正仿宋_GBK" w:eastAsia="方正仿宋_GBK"/>
          <w:sz w:val="28"/>
        </w:rPr>
        <w:t>”</w:t>
      </w:r>
      <w:r>
        <w:rPr>
          <w:rFonts w:hint="eastAsia" w:ascii="方正仿宋_GBK" w:hAnsi="宋体" w:eastAsia="方正仿宋_GBK" w:cs="宋体"/>
          <w:sz w:val="28"/>
        </w:rPr>
        <w:t>总体定位，以创建全域旅游示范区为抓手，大力推进旅游综合改革，加快推进我市旅游产业培育力度，全力打造区域旅游示范县，编制三河市全域旅游发展规划。</w:t>
      </w:r>
    </w:p>
    <w:p>
      <w:pPr>
        <w:spacing w:line="500" w:lineRule="exact"/>
        <w:ind w:firstLine="560"/>
        <w:rPr>
          <w:rFonts w:ascii="方正仿宋_GBK" w:eastAsia="方正仿宋_GBK"/>
          <w:sz w:val="28"/>
        </w:rPr>
      </w:pPr>
      <w:r>
        <w:rPr>
          <w:rFonts w:ascii="方正仿宋_GBK" w:eastAsia="方正仿宋_GBK"/>
          <w:sz w:val="28"/>
        </w:rPr>
        <w:t xml:space="preserve">   5</w:t>
      </w:r>
      <w:r>
        <w:rPr>
          <w:rFonts w:hint="eastAsia" w:ascii="方正仿宋_GBK" w:hAnsi="宋体" w:eastAsia="方正仿宋_GBK" w:cs="宋体"/>
          <w:sz w:val="28"/>
        </w:rPr>
        <w:t>、转变旅游营销模式，加快提升地区知名度。加大健康休闲旅游的品牌营销，借助京津冀协同发展的良好机遇，与周边县（市、区）共同营销，并充分利用三河旅游微信公共平台及旅游咨询服务中心，大力宣传三河旅游、推介旅游资源；提高三河旅游微信平台知名度和关注度，满足游客的旅游信息个性化需求，</w:t>
      </w:r>
      <w:r>
        <w:rPr>
          <w:rFonts w:ascii="方正仿宋_GBK" w:eastAsia="方正仿宋_GBK"/>
          <w:sz w:val="28"/>
        </w:rPr>
        <w:t>2018</w:t>
      </w:r>
      <w:r>
        <w:rPr>
          <w:rFonts w:hint="eastAsia" w:ascii="方正仿宋_GBK" w:hAnsi="宋体" w:eastAsia="方正仿宋_GBK" w:cs="宋体"/>
          <w:sz w:val="28"/>
        </w:rPr>
        <w:t>年奖微信平台功能全面优化改善；继续举办第六届健康休闲旅游文化节</w:t>
      </w:r>
    </w:p>
    <w:p>
      <w:pPr>
        <w:spacing w:line="500" w:lineRule="exact"/>
        <w:ind w:firstLine="560"/>
        <w:rPr>
          <w:rFonts w:ascii="方正仿宋_GBK" w:eastAsia="方正仿宋_GBK"/>
          <w:sz w:val="28"/>
        </w:rPr>
      </w:pPr>
      <w:r>
        <w:rPr>
          <w:rFonts w:ascii="方正仿宋_GBK" w:eastAsia="方正仿宋_GBK"/>
          <w:sz w:val="28"/>
        </w:rPr>
        <w:t xml:space="preserve">   6</w:t>
      </w:r>
      <w:r>
        <w:rPr>
          <w:rFonts w:hint="eastAsia" w:ascii="方正仿宋_GBK" w:hAnsi="宋体" w:eastAsia="方正仿宋_GBK" w:cs="宋体"/>
          <w:sz w:val="28"/>
        </w:rPr>
        <w:t>、扶持旅游企业，促使旅游企业更好更快发展。</w:t>
      </w:r>
    </w:p>
    <w:p>
      <w:pPr>
        <w:snapToGrid w:val="0"/>
        <w:spacing w:line="520" w:lineRule="exact"/>
        <w:jc w:val="left"/>
        <w:rPr>
          <w:rFonts w:hint="eastAsia" w:ascii="黑体" w:hAnsi="黑体" w:eastAsia="黑体" w:cs="黑体"/>
          <w:bCs/>
          <w:sz w:val="28"/>
          <w:szCs w:val="28"/>
        </w:rPr>
      </w:pPr>
      <w:bookmarkStart w:id="2" w:name="_GoBack"/>
      <w:bookmarkEnd w:id="2"/>
    </w:p>
    <w:p>
      <w:pPr>
        <w:jc w:val="left"/>
        <w:rPr>
          <w:rFonts w:ascii="方正楷体_GBK" w:eastAsia="方正楷体_GBK"/>
          <w:b/>
          <w:sz w:val="28"/>
        </w:rPr>
      </w:pPr>
      <w:r>
        <w:rPr>
          <w:rFonts w:ascii="方正楷体_GBK" w:eastAsia="方正楷体_GBK"/>
          <w:b/>
          <w:sz w:val="28"/>
        </w:rPr>
        <w:t>职责分类绩效目标：</w:t>
      </w:r>
    </w:p>
    <w:p>
      <w:pPr>
        <w:spacing w:line="500" w:lineRule="exact"/>
        <w:ind w:firstLine="560"/>
        <w:rPr>
          <w:rFonts w:ascii="方正仿宋_GBK" w:eastAsia="方正仿宋_GBK"/>
          <w:sz w:val="28"/>
        </w:rPr>
      </w:pPr>
      <w:r>
        <w:rPr>
          <w:rFonts w:hint="eastAsia" w:ascii="方正仿宋_GBK" w:hAnsi="宋体" w:eastAsia="方正仿宋_GBK" w:cs="宋体"/>
          <w:sz w:val="28"/>
        </w:rPr>
        <w:t>（一）旅游市场开发推广及交流合作</w:t>
      </w:r>
    </w:p>
    <w:p>
      <w:pPr>
        <w:spacing w:line="500" w:lineRule="exact"/>
        <w:ind w:firstLine="560"/>
        <w:rPr>
          <w:rFonts w:ascii="方正仿宋_GBK" w:eastAsia="方正仿宋_GBK"/>
          <w:sz w:val="28"/>
        </w:rPr>
      </w:pPr>
    </w:p>
    <w:p>
      <w:pPr>
        <w:spacing w:line="500" w:lineRule="exact"/>
        <w:ind w:firstLine="560"/>
        <w:rPr>
          <w:rFonts w:ascii="方正仿宋_GBK" w:eastAsia="方正仿宋_GBK"/>
          <w:sz w:val="28"/>
        </w:rPr>
      </w:pPr>
      <w:r>
        <w:rPr>
          <w:rFonts w:ascii="方正仿宋_GBK" w:eastAsia="方正仿宋_GBK"/>
          <w:sz w:val="28"/>
        </w:rPr>
        <w:t>1</w:t>
      </w:r>
      <w:r>
        <w:rPr>
          <w:rFonts w:hint="eastAsia" w:ascii="方正仿宋_GBK" w:hAnsi="宋体" w:eastAsia="方正仿宋_GBK" w:cs="宋体"/>
          <w:sz w:val="28"/>
        </w:rPr>
        <w:t>、在周边区、县开展三河旅游宣传推广活动，设计、制作宣传品。</w:t>
      </w:r>
    </w:p>
    <w:p>
      <w:pPr>
        <w:spacing w:line="500" w:lineRule="exact"/>
        <w:ind w:firstLine="560"/>
        <w:rPr>
          <w:rFonts w:ascii="方正仿宋_GBK" w:eastAsia="方正仿宋_GBK"/>
          <w:sz w:val="28"/>
        </w:rPr>
      </w:pPr>
    </w:p>
    <w:p>
      <w:pPr>
        <w:spacing w:line="500" w:lineRule="exact"/>
        <w:ind w:firstLine="560"/>
        <w:rPr>
          <w:rFonts w:ascii="方正仿宋_GBK" w:eastAsia="方正仿宋_GBK"/>
          <w:sz w:val="28"/>
        </w:rPr>
      </w:pPr>
      <w:r>
        <w:rPr>
          <w:rFonts w:ascii="方正仿宋_GBK" w:eastAsia="方正仿宋_GBK"/>
          <w:sz w:val="28"/>
        </w:rPr>
        <w:t>2</w:t>
      </w:r>
      <w:r>
        <w:rPr>
          <w:rFonts w:hint="eastAsia" w:ascii="方正仿宋_GBK" w:hAnsi="宋体" w:eastAsia="方正仿宋_GBK" w:cs="宋体"/>
          <w:sz w:val="28"/>
        </w:rPr>
        <w:t>、全年将参加北方旅游交易会、中国国际旅游交易会、北京国际博览会等展会，不断扩展三河旅游知名度和产品销售渠道。</w:t>
      </w:r>
    </w:p>
    <w:p>
      <w:pPr>
        <w:spacing w:line="500" w:lineRule="exact"/>
        <w:ind w:firstLine="560"/>
        <w:rPr>
          <w:rFonts w:ascii="方正仿宋_GBK" w:eastAsia="方正仿宋_GBK"/>
          <w:sz w:val="28"/>
        </w:rPr>
      </w:pPr>
    </w:p>
    <w:p>
      <w:pPr>
        <w:spacing w:line="500" w:lineRule="exact"/>
        <w:ind w:firstLine="560"/>
        <w:rPr>
          <w:rFonts w:ascii="方正仿宋_GBK" w:eastAsia="方正仿宋_GBK"/>
          <w:sz w:val="28"/>
        </w:rPr>
      </w:pPr>
    </w:p>
    <w:p>
      <w:pPr>
        <w:spacing w:line="500" w:lineRule="exact"/>
        <w:ind w:firstLine="560"/>
        <w:rPr>
          <w:rFonts w:ascii="方正仿宋_GBK" w:eastAsia="方正仿宋_GBK"/>
          <w:sz w:val="28"/>
        </w:rPr>
      </w:pPr>
      <w:r>
        <w:rPr>
          <w:rFonts w:hint="eastAsia" w:ascii="方正仿宋_GBK" w:hAnsi="宋体" w:eastAsia="方正仿宋_GBK" w:cs="宋体"/>
          <w:sz w:val="28"/>
        </w:rPr>
        <w:t>（二）旅游规划和重点项目</w:t>
      </w:r>
    </w:p>
    <w:p>
      <w:pPr>
        <w:spacing w:line="500" w:lineRule="exact"/>
        <w:ind w:firstLine="560"/>
        <w:rPr>
          <w:rFonts w:ascii="方正仿宋_GBK" w:eastAsia="方正仿宋_GBK"/>
          <w:sz w:val="28"/>
        </w:rPr>
      </w:pPr>
    </w:p>
    <w:p>
      <w:pPr>
        <w:spacing w:line="500" w:lineRule="exact"/>
        <w:ind w:firstLine="560"/>
        <w:rPr>
          <w:rFonts w:ascii="方正仿宋_GBK" w:eastAsia="方正仿宋_GBK"/>
          <w:sz w:val="28"/>
        </w:rPr>
      </w:pPr>
      <w:r>
        <w:rPr>
          <w:rFonts w:ascii="方正仿宋_GBK" w:eastAsia="方正仿宋_GBK"/>
          <w:sz w:val="28"/>
        </w:rPr>
        <w:t>1</w:t>
      </w:r>
      <w:r>
        <w:rPr>
          <w:rFonts w:hint="eastAsia" w:ascii="方正仿宋_GBK" w:hAnsi="宋体" w:eastAsia="方正仿宋_GBK" w:cs="宋体"/>
          <w:sz w:val="28"/>
        </w:rPr>
        <w:t>、促进京津冀协同发展，建设京东休闲旅游示范区，适时参加其他五县组织的学习交流活动。</w:t>
      </w:r>
    </w:p>
    <w:p>
      <w:pPr>
        <w:spacing w:line="500" w:lineRule="exact"/>
        <w:ind w:firstLine="560"/>
        <w:rPr>
          <w:rFonts w:ascii="方正仿宋_GBK" w:eastAsia="方正仿宋_GBK"/>
          <w:sz w:val="28"/>
        </w:rPr>
      </w:pPr>
    </w:p>
    <w:p>
      <w:pPr>
        <w:spacing w:line="500" w:lineRule="exact"/>
        <w:ind w:firstLine="560"/>
        <w:rPr>
          <w:rFonts w:ascii="方正仿宋_GBK" w:eastAsia="方正仿宋_GBK"/>
          <w:sz w:val="28"/>
        </w:rPr>
      </w:pPr>
      <w:r>
        <w:rPr>
          <w:rFonts w:ascii="方正仿宋_GBK" w:eastAsia="方正仿宋_GBK"/>
          <w:sz w:val="28"/>
        </w:rPr>
        <w:t>2</w:t>
      </w:r>
      <w:r>
        <w:rPr>
          <w:rFonts w:hint="eastAsia" w:ascii="方正仿宋_GBK" w:hAnsi="宋体" w:eastAsia="方正仿宋_GBK" w:cs="宋体"/>
          <w:sz w:val="28"/>
        </w:rPr>
        <w:t>、为吸引更多的社会组织和个人投身乡村旅游事业的发展中，举办三河市乡村旅游创客大赛。</w:t>
      </w:r>
    </w:p>
    <w:p>
      <w:pPr>
        <w:spacing w:line="500" w:lineRule="exact"/>
        <w:ind w:firstLine="560"/>
        <w:rPr>
          <w:rFonts w:ascii="方正仿宋_GBK" w:eastAsia="方正仿宋_GBK"/>
          <w:sz w:val="28"/>
        </w:rPr>
      </w:pPr>
    </w:p>
    <w:p>
      <w:pPr>
        <w:spacing w:line="500" w:lineRule="exact"/>
        <w:ind w:firstLine="560"/>
        <w:rPr>
          <w:rFonts w:ascii="方正仿宋_GBK" w:eastAsia="方正仿宋_GBK"/>
          <w:sz w:val="28"/>
        </w:rPr>
      </w:pPr>
      <w:r>
        <w:rPr>
          <w:rFonts w:hint="eastAsia" w:ascii="方正仿宋_GBK" w:hAnsi="宋体" w:eastAsia="方正仿宋_GBK" w:cs="宋体"/>
          <w:sz w:val="28"/>
        </w:rPr>
        <w:t>（三）旅游政务管理</w:t>
      </w:r>
    </w:p>
    <w:p>
      <w:pPr>
        <w:spacing w:line="500" w:lineRule="exact"/>
        <w:ind w:firstLine="560"/>
        <w:rPr>
          <w:rFonts w:ascii="方正仿宋_GBK" w:eastAsia="方正仿宋_GBK"/>
          <w:sz w:val="28"/>
        </w:rPr>
      </w:pPr>
    </w:p>
    <w:p>
      <w:pPr>
        <w:spacing w:line="500" w:lineRule="exact"/>
        <w:ind w:firstLine="560"/>
        <w:rPr>
          <w:rFonts w:ascii="方正仿宋_GBK" w:eastAsia="方正仿宋_GBK"/>
          <w:sz w:val="28"/>
        </w:rPr>
      </w:pPr>
      <w:r>
        <w:rPr>
          <w:rFonts w:hint="eastAsia" w:ascii="方正仿宋_GBK" w:hAnsi="宋体" w:eastAsia="方正仿宋_GBK" w:cs="宋体"/>
          <w:sz w:val="28"/>
        </w:rPr>
        <w:t>开展旅游行业管理，规范旅游行业行为，开展旅游行业从业人员培训。保证机关正常运转，圆满完成市政府交办的各类事项。</w:t>
      </w:r>
    </w:p>
    <w:p>
      <w:pPr>
        <w:spacing w:line="500" w:lineRule="exact"/>
        <w:ind w:firstLine="560"/>
        <w:rPr>
          <w:rFonts w:ascii="方正仿宋_GBK" w:eastAsia="方正仿宋_GBK"/>
          <w:sz w:val="28"/>
        </w:rPr>
      </w:pPr>
    </w:p>
    <w:p>
      <w:pPr>
        <w:jc w:val="left"/>
        <w:rPr>
          <w:rFonts w:ascii="方正黑体_GBK" w:eastAsia="方正黑体_GBK"/>
          <w:sz w:val="28"/>
        </w:rPr>
      </w:pPr>
      <w:r>
        <w:rPr>
          <w:rFonts w:ascii="方正黑体_GBK" w:eastAsia="方正黑体_GBK"/>
          <w:sz w:val="28"/>
        </w:rPr>
        <w:t xml:space="preserve">    二、实现年度发展规划目标的保障措施</w:t>
      </w:r>
    </w:p>
    <w:p>
      <w:pPr>
        <w:spacing w:line="500" w:lineRule="exact"/>
        <w:ind w:firstLine="560"/>
        <w:rPr>
          <w:rFonts w:ascii="方正仿宋_GBK" w:eastAsia="方正仿宋_GBK"/>
          <w:sz w:val="28"/>
        </w:rPr>
      </w:pPr>
      <w:r>
        <w:rPr>
          <w:rFonts w:hint="eastAsia" w:ascii="方正仿宋_GBK" w:hAnsi="宋体" w:eastAsia="方正仿宋_GBK" w:cs="宋体"/>
          <w:sz w:val="28"/>
        </w:rPr>
        <w:t>为加快旅游业发展，增强旅游发展动力，拓宽旅游发展空间，</w:t>
      </w:r>
      <w:r>
        <w:rPr>
          <w:rFonts w:ascii="方正仿宋_GBK" w:eastAsia="方正仿宋_GBK"/>
          <w:sz w:val="28"/>
        </w:rPr>
        <w:t>2018</w:t>
      </w:r>
      <w:r>
        <w:rPr>
          <w:rFonts w:hint="eastAsia" w:ascii="方正仿宋_GBK" w:hAnsi="宋体" w:eastAsia="方正仿宋_GBK" w:cs="宋体"/>
          <w:sz w:val="28"/>
        </w:rPr>
        <w:t>年认真谋划，积极推广。计划加大旅游市场营销和宣传推广力度。突出</w:t>
      </w:r>
      <w:r>
        <w:rPr>
          <w:rFonts w:ascii="方正仿宋_GBK" w:eastAsia="方正仿宋_GBK"/>
          <w:sz w:val="28"/>
        </w:rPr>
        <w:t>“</w:t>
      </w:r>
      <w:r>
        <w:rPr>
          <w:rFonts w:hint="eastAsia" w:ascii="方正仿宋_GBK" w:hAnsi="宋体" w:eastAsia="方正仿宋_GBK" w:cs="宋体"/>
          <w:sz w:val="28"/>
        </w:rPr>
        <w:t>提升、创新、实效</w:t>
      </w:r>
      <w:r>
        <w:rPr>
          <w:rFonts w:ascii="方正仿宋_GBK" w:eastAsia="方正仿宋_GBK"/>
          <w:sz w:val="28"/>
        </w:rPr>
        <w:t>”</w:t>
      </w:r>
      <w:r>
        <w:rPr>
          <w:rFonts w:hint="eastAsia" w:ascii="方正仿宋_GBK" w:hAnsi="宋体" w:eastAsia="方正仿宋_GBK" w:cs="宋体"/>
          <w:sz w:val="28"/>
        </w:rPr>
        <w:t>，完善公共服务体系建设，加强行业监管，提升旅游服务质量。开展旅游行业教育培训、岗位练兵和服务，全面提升旅游从业人员素质。</w:t>
      </w:r>
    </w:p>
    <w:p>
      <w:pPr>
        <w:spacing w:line="500" w:lineRule="exact"/>
        <w:ind w:firstLine="560"/>
        <w:rPr>
          <w:rFonts w:ascii="方正仿宋_GBK" w:eastAsia="方正仿宋_GBK"/>
          <w:sz w:val="28"/>
        </w:rPr>
      </w:pPr>
    </w:p>
    <w:p>
      <w:pPr>
        <w:snapToGrid w:val="0"/>
        <w:spacing w:line="520" w:lineRule="exact"/>
        <w:jc w:val="left"/>
        <w:rPr>
          <w:rFonts w:hint="eastAsia" w:ascii="黑体" w:hAnsi="黑体" w:eastAsia="黑体" w:cs="黑体"/>
          <w:bCs/>
          <w:sz w:val="28"/>
          <w:szCs w:val="28"/>
        </w:rPr>
      </w:pPr>
    </w:p>
    <w:p>
      <w:pPr>
        <w:jc w:val="center"/>
        <w:outlineLvl w:val="0"/>
        <w:rPr>
          <w:rFonts w:ascii="方正小标宋_GBK" w:eastAsia="方正小标宋_GBK"/>
          <w:sz w:val="32"/>
        </w:rPr>
      </w:pPr>
      <w:bookmarkStart w:id="0" w:name="_Toc508974737"/>
      <w:r>
        <w:rPr>
          <w:rFonts w:hint="eastAsia" w:ascii="方正小标宋_GBK" w:eastAsia="方正小标宋_GBK"/>
          <w:sz w:val="32"/>
        </w:rPr>
        <w:t>部门职责</w:t>
      </w:r>
      <w:r>
        <w:rPr>
          <w:rFonts w:ascii="方正小标宋_GBK" w:eastAsia="方正小标宋_GBK"/>
          <w:sz w:val="32"/>
        </w:rPr>
        <w:t>-工作活动绩效目标</w:t>
      </w:r>
      <w:bookmarkEnd w:id="0"/>
    </w:p>
    <w:tbl>
      <w:tblPr>
        <w:tblStyle w:val="4"/>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420三河市旅游局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ascii="方正书宋_GBK" w:eastAsia="方正书宋_GBK"/>
                <w:b/>
              </w:rPr>
              <w:t>一、旅游市场开发推广及交流合作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14.50</w:t>
            </w:r>
          </w:p>
        </w:tc>
        <w:tc>
          <w:tcPr>
            <w:tcW w:w="2976" w:type="dxa"/>
            <w:shd w:val="clear" w:color="auto" w:fill="auto"/>
            <w:vAlign w:val="center"/>
          </w:tcPr>
          <w:p>
            <w:pPr>
              <w:spacing w:line="300" w:lineRule="exact"/>
              <w:jc w:val="left"/>
              <w:rPr>
                <w:rFonts w:ascii="方正书宋_GBK" w:eastAsia="方正书宋_GBK"/>
              </w:rPr>
            </w:pPr>
            <w:r>
              <w:rPr>
                <w:rFonts w:ascii="方正书宋_GBK" w:eastAsia="方正书宋_GBK"/>
              </w:rPr>
              <w:t>制定全市国内旅游、入境旅游和出境旅游的市场开发战略并组织实施；策划、推广全市旅游产品及旅游线路，开展国内外旅游市场促销工作，指导支持市内各地的旅游市场开发工作。</w:t>
            </w:r>
          </w:p>
        </w:tc>
        <w:tc>
          <w:tcPr>
            <w:tcW w:w="2976" w:type="dxa"/>
            <w:shd w:val="clear" w:color="auto" w:fill="auto"/>
            <w:vAlign w:val="center"/>
          </w:tcPr>
          <w:p>
            <w:pPr>
              <w:spacing w:line="300" w:lineRule="exact"/>
              <w:jc w:val="left"/>
              <w:rPr>
                <w:rFonts w:ascii="方正书宋_GBK" w:eastAsia="方正书宋_GBK"/>
              </w:rPr>
            </w:pPr>
            <w:r>
              <w:rPr>
                <w:rFonts w:ascii="方正书宋_GBK" w:eastAsia="方正书宋_GBK"/>
              </w:rPr>
              <w:t>通过旅游市场开发推广及交流合作，有效提高本市旅游的知名度、美誉度和影响力，吸引更多游客来我市旅游，从而促进我市旅游经济又好又快发展。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ascii="方正书宋_GBK" w:eastAsia="方正书宋_GBK"/>
                <w:b/>
              </w:rPr>
              <w:t>　　1、旅游市场开发推广及交流合作</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14.50</w:t>
            </w:r>
          </w:p>
        </w:tc>
        <w:tc>
          <w:tcPr>
            <w:tcW w:w="29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制定全市国内旅游、入境旅游和出境旅游的市场开发战略并组织实施；策划、推广全市旅游产品及旅游线路，开展国内外旅游市场促销工作，指导支持市内各地的旅游市场开发工作。</w:t>
            </w:r>
          </w:p>
        </w:tc>
        <w:tc>
          <w:tcPr>
            <w:tcW w:w="29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通过旅游市场开发推广及交流合作，有效提高本市旅游的知名度、美誉度和影响力，吸引更多游客来我市旅游，从而促进我市旅游经济又好又快发展。</w:t>
            </w: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旅游收入增长率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游客增长率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ascii="方正书宋_GBK" w:eastAsia="方正书宋_GBK"/>
                <w:b/>
              </w:rPr>
              <w:t>二、旅游宣传及信息化建设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100.00</w:t>
            </w:r>
          </w:p>
        </w:tc>
        <w:tc>
          <w:tcPr>
            <w:tcW w:w="2976" w:type="dxa"/>
            <w:shd w:val="clear" w:color="auto" w:fill="auto"/>
            <w:vAlign w:val="center"/>
          </w:tcPr>
          <w:p>
            <w:pPr>
              <w:spacing w:line="300" w:lineRule="exact"/>
              <w:jc w:val="left"/>
              <w:rPr>
                <w:rFonts w:ascii="方正书宋_GBK" w:eastAsia="方正书宋_GBK"/>
              </w:rPr>
            </w:pPr>
            <w:r>
              <w:rPr>
                <w:rFonts w:ascii="方正书宋_GBK" w:eastAsia="方正书宋_GBK"/>
              </w:rPr>
              <w:t>开展旅游政务宣传、形象宣传、网络宣传，投放旅游广告、组织重点旅游线路和旅游目的地的宣传推广；旅游宣传品的设计、制作；开展新闻媒体记者采访考察工作；开展信息化建设工作。</w:t>
            </w:r>
          </w:p>
        </w:tc>
        <w:tc>
          <w:tcPr>
            <w:tcW w:w="2976" w:type="dxa"/>
            <w:shd w:val="clear" w:color="auto" w:fill="auto"/>
            <w:vAlign w:val="center"/>
          </w:tcPr>
          <w:p>
            <w:pPr>
              <w:spacing w:line="300" w:lineRule="exact"/>
              <w:jc w:val="left"/>
              <w:rPr>
                <w:rFonts w:ascii="方正书宋_GBK" w:eastAsia="方正书宋_GBK"/>
              </w:rPr>
            </w:pPr>
            <w:r>
              <w:rPr>
                <w:rFonts w:ascii="方正书宋_GBK" w:eastAsia="方正书宋_GBK"/>
              </w:rPr>
              <w:t>提升旅游的知名度、吸引力，扩大旅游品牌形象的影响力，吸引更多游客来旅游观光。推动全行业信息化建设，提高政府服务意识、旅游企业网络营销理念和公众办事便利化水平。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ascii="方正书宋_GBK" w:eastAsia="方正书宋_GBK"/>
                <w:b/>
              </w:rPr>
              <w:t>　　1、旅游政务及形象宣传</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100.00</w:t>
            </w:r>
          </w:p>
        </w:tc>
        <w:tc>
          <w:tcPr>
            <w:tcW w:w="29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开展旅游政务宣传、形象宣传、网络宣传，投放旅游广告、组织重点旅游线路和旅游目的地的宣传推广，旅游宣传品的设计、制作；开展新闻媒体记者采访考察工作。</w:t>
            </w:r>
          </w:p>
        </w:tc>
        <w:tc>
          <w:tcPr>
            <w:tcW w:w="29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项目实施有效提升旅游的知名度、吸引力，扩大旅游品牌形象的影响力，吸引更多游客来旅游观光。</w:t>
            </w: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微博微信粉丝数增长量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组织媒体采访次数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设立户外广告牌数量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ascii="方正书宋_GBK" w:eastAsia="方正书宋_GBK"/>
                <w:b/>
              </w:rPr>
              <w:t>　　2、旅游信息化建设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通过对旅游门户网站、电子政务系统、旅游平台等信息化内容的建设和维护，为从业人员及游客提供更加便捷的体验和服务。</w:t>
            </w:r>
          </w:p>
        </w:tc>
        <w:tc>
          <w:tcPr>
            <w:tcW w:w="29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通过对旅游网站及电子政务系统的完善和管理，推动全行业信息化建设，提高政府服务意识和公众办事便利化程度，推进智慧旅游建设。</w:t>
            </w: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邀请信息化专业人士参与信息化建设的次数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网站公开信息数量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ascii="方正书宋_GBK" w:eastAsia="方正书宋_GBK"/>
                <w:b/>
              </w:rPr>
              <w:t>三、旅游规划及重点项目建设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1530.00</w:t>
            </w:r>
          </w:p>
        </w:tc>
        <w:tc>
          <w:tcPr>
            <w:tcW w:w="2976" w:type="dxa"/>
            <w:shd w:val="clear" w:color="auto" w:fill="auto"/>
            <w:vAlign w:val="center"/>
          </w:tcPr>
          <w:p>
            <w:pPr>
              <w:spacing w:line="300" w:lineRule="exact"/>
              <w:jc w:val="left"/>
              <w:rPr>
                <w:rFonts w:ascii="方正书宋_GBK" w:eastAsia="方正书宋_GBK"/>
              </w:rPr>
            </w:pPr>
            <w:r>
              <w:rPr>
                <w:rFonts w:ascii="方正书宋_GBK" w:eastAsia="方正书宋_GBK"/>
              </w:rPr>
              <w:t>组织全市旅游资源普查、规划、开发和相关保护工作；指导全市重点旅游区域、旅游目的地和旅游线路的规划开发，引导社会资本投资旅游业，推动旅游产业引导股权投资基金筛选优质项目，开展项目投资；加大全市旅游重点项目建设统筹力度，会同有关部门开展旅游产业投资和重大旅游项目建设的协调、服务工作；促进旅游新业态发展和旅游带动就业及扶贫工作，大力发展乡村旅游；开展旅游厕所革命，提高旅游厕所建设管理水平；协调和指导全市假日旅游和红色旅游工作。</w:t>
            </w:r>
          </w:p>
        </w:tc>
        <w:tc>
          <w:tcPr>
            <w:tcW w:w="2976" w:type="dxa"/>
            <w:shd w:val="clear" w:color="auto" w:fill="auto"/>
            <w:vAlign w:val="center"/>
          </w:tcPr>
          <w:p>
            <w:pPr>
              <w:spacing w:line="300" w:lineRule="exact"/>
              <w:jc w:val="left"/>
              <w:rPr>
                <w:rFonts w:ascii="方正书宋_GBK" w:eastAsia="方正书宋_GBK"/>
              </w:rPr>
            </w:pPr>
            <w:r>
              <w:rPr>
                <w:rFonts w:ascii="方正书宋_GBK" w:eastAsia="方正书宋_GBK"/>
              </w:rPr>
              <w:t>引导撬动更多社会资金投资旅游产业，推动旅游与 产业融合发展，为打造旅游升级版提供项目支撑，创建具有较强知名度、美誉度和影响力的旅游目的地体系。</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ascii="方正书宋_GBK" w:eastAsia="方正书宋_GBK"/>
                <w:b/>
              </w:rPr>
              <w:t>　　1、旅游规划及重点项目建设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1530.00</w:t>
            </w:r>
          </w:p>
        </w:tc>
        <w:tc>
          <w:tcPr>
            <w:tcW w:w="29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组织全市旅游资源普查、规划、开发和相关保护工作；指导全市重点旅游区域、旅游目的地和旅游线路的规划开发，引导社会资本投资旅游业，推动本市旅游产业引导股权投资基金筛选优质项目，开展项目投资；加大全市旅游重点项目建设统筹力度，会同有关部门开展旅游产业投资和重大旅游项目建设的协调、服务工作；促进旅游新业态发展和旅游带动就业及扶贫工作，大力发展乡村旅游；开展旅游厕所革命，提高旅游厕所建设管理水平；协调和指导全市假日旅游和红色旅游工作。</w:t>
            </w:r>
          </w:p>
        </w:tc>
        <w:tc>
          <w:tcPr>
            <w:tcW w:w="29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引导撬动更多社会资金投资旅游产业，推动旅游与 产业融合发展，为打造本市旅游升级版提供项目支撑，创建具有较强知名度、美誉度和影响力的本市旅游目的地体系。</w:t>
            </w: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乡村旅游接待游客同比增长率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A级景区游客增长率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引导撬动资金数额</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ascii="方正书宋_GBK" w:eastAsia="方正书宋_GBK"/>
                <w:b/>
              </w:rPr>
              <w:t>四、旅游政务管理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97.20</w:t>
            </w:r>
          </w:p>
        </w:tc>
        <w:tc>
          <w:tcPr>
            <w:tcW w:w="2976" w:type="dxa"/>
            <w:shd w:val="clear" w:color="auto" w:fill="auto"/>
            <w:vAlign w:val="center"/>
          </w:tcPr>
          <w:p>
            <w:pPr>
              <w:spacing w:line="300" w:lineRule="exact"/>
              <w:jc w:val="left"/>
              <w:rPr>
                <w:rFonts w:ascii="方正书宋_GBK" w:eastAsia="方正书宋_GBK"/>
              </w:rPr>
            </w:pPr>
            <w:r>
              <w:rPr>
                <w:rFonts w:ascii="方正书宋_GBK" w:eastAsia="方正书宋_GBK"/>
              </w:rPr>
              <w:t>负责贯彻国家发展旅游业的方针、政策、法规、规范旅游市场秩序，监督管理服务质量，维护旅游消费者和经营者合法权益；组织并承担行业统计工作；承担导游考试工作；负责日常监管和行业培训，接受游客投诉，开展行风评议。</w:t>
            </w:r>
          </w:p>
        </w:tc>
        <w:tc>
          <w:tcPr>
            <w:tcW w:w="2976" w:type="dxa"/>
            <w:shd w:val="clear" w:color="auto" w:fill="auto"/>
            <w:vAlign w:val="center"/>
          </w:tcPr>
          <w:p>
            <w:pPr>
              <w:spacing w:line="300" w:lineRule="exact"/>
              <w:jc w:val="left"/>
              <w:rPr>
                <w:rFonts w:ascii="方正书宋_GBK" w:eastAsia="方正书宋_GBK"/>
              </w:rPr>
            </w:pPr>
            <w:r>
              <w:rPr>
                <w:rFonts w:ascii="方正书宋_GBK" w:eastAsia="方正书宋_GBK"/>
              </w:rPr>
              <w:t>开展旅游行业管理，规范旅游行业行为，指导全市旅游工作。组织开展导游考试工作，提升旅游行业人员素质。按时保质完成月度和年度旅游统计核算任务。加强资金监管，提高资金使用效益；保证机关正常运转，圆满完成市政府交办的各类事项。</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ascii="方正书宋_GBK" w:eastAsia="方正书宋_GBK"/>
                <w:b/>
              </w:rPr>
              <w:t>　　1、综合业务管理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97.20</w:t>
            </w:r>
          </w:p>
        </w:tc>
        <w:tc>
          <w:tcPr>
            <w:tcW w:w="29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拟定全市重大旅游政策、标准，起早地方性法规、规章并监督实施，指导全市旅游工作；开展旅游行业管理，负责日常监管、行业培训、旅游统计、从业人员资格核准工作及旅游发展专项资金管理，接受游客投诉，开展行风评议。</w:t>
            </w:r>
          </w:p>
        </w:tc>
        <w:tc>
          <w:tcPr>
            <w:tcW w:w="29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按时保质完成月度和年度旅游统计核算任务。按时保质完成导游考试工作，提高规范化程度。</w:t>
            </w: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综合事务保障率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督导投诉游客的满意度</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旅游统计数据核算规范率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autoSpaceDE w:val="0"/>
        <w:autoSpaceDN w:val="0"/>
        <w:adjustRightInd w:val="0"/>
        <w:spacing w:line="520" w:lineRule="exact"/>
        <w:jc w:val="left"/>
        <w:rPr>
          <w:rFonts w:ascii="黑体" w:hAnsi="黑体" w:eastAsia="黑体" w:cs="黑体"/>
          <w:sz w:val="28"/>
          <w:szCs w:val="28"/>
        </w:rPr>
      </w:pPr>
      <w:r>
        <w:rPr>
          <w:rFonts w:hint="eastAsia" w:ascii="黑体" w:hAnsi="黑体" w:eastAsia="黑体" w:cs="黑体"/>
          <w:sz w:val="28"/>
          <w:szCs w:val="28"/>
        </w:rPr>
        <w:t>六、政府采购预算情况</w:t>
      </w:r>
    </w:p>
    <w:p>
      <w:pPr>
        <w:autoSpaceDE w:val="0"/>
        <w:autoSpaceDN w:val="0"/>
        <w:snapToGrid w:val="0"/>
        <w:spacing w:line="520" w:lineRule="exact"/>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201</w:t>
      </w:r>
      <w:r>
        <w:rPr>
          <w:rFonts w:hint="eastAsia" w:ascii="仿宋_GB2312" w:hAnsi="仿宋_GB2312" w:eastAsia="仿宋_GB2312" w:cs="仿宋_GB2312"/>
          <w:color w:val="333333"/>
          <w:kern w:val="0"/>
          <w:sz w:val="32"/>
          <w:szCs w:val="32"/>
          <w:shd w:val="clear" w:color="auto" w:fill="FFFFFF"/>
          <w:lang w:val="en-US" w:eastAsia="zh-CN"/>
        </w:rPr>
        <w:t>8</w:t>
      </w:r>
      <w:r>
        <w:rPr>
          <w:rFonts w:hint="eastAsia" w:ascii="仿宋_GB2312" w:hAnsi="仿宋_GB2312" w:eastAsia="仿宋_GB2312" w:cs="仿宋_GB2312"/>
          <w:color w:val="333333"/>
          <w:kern w:val="0"/>
          <w:sz w:val="32"/>
          <w:szCs w:val="32"/>
          <w:shd w:val="clear" w:color="auto" w:fill="FFFFFF"/>
        </w:rPr>
        <w:t>年，我部门安排政府采购预算1</w:t>
      </w:r>
      <w:r>
        <w:rPr>
          <w:rFonts w:hint="eastAsia" w:ascii="仿宋_GB2312" w:hAnsi="仿宋_GB2312" w:eastAsia="仿宋_GB2312" w:cs="仿宋_GB2312"/>
          <w:color w:val="333333"/>
          <w:kern w:val="0"/>
          <w:sz w:val="32"/>
          <w:szCs w:val="32"/>
          <w:shd w:val="clear" w:color="auto" w:fill="FFFFFF"/>
          <w:lang w:val="en-US" w:eastAsia="zh-CN"/>
        </w:rPr>
        <w:t>580</w:t>
      </w:r>
      <w:r>
        <w:rPr>
          <w:rFonts w:hint="eastAsia" w:ascii="仿宋_GB2312" w:hAnsi="仿宋_GB2312" w:eastAsia="仿宋_GB2312" w:cs="仿宋_GB2312"/>
          <w:color w:val="333333"/>
          <w:kern w:val="0"/>
          <w:sz w:val="32"/>
          <w:szCs w:val="32"/>
          <w:shd w:val="clear" w:color="auto" w:fill="FFFFFF"/>
        </w:rPr>
        <w:t>万元。具体内容见下表。</w:t>
      </w:r>
    </w:p>
    <w:p>
      <w:pPr>
        <w:jc w:val="center"/>
        <w:outlineLvl w:val="0"/>
        <w:rPr>
          <w:rFonts w:hint="eastAsia" w:ascii="方正小标宋_GBK" w:eastAsia="方正小标宋_GBK"/>
          <w:sz w:val="32"/>
        </w:rPr>
      </w:pPr>
      <w:bookmarkStart w:id="1" w:name="_Toc508974743"/>
      <w:r>
        <w:rPr>
          <w:rFonts w:hint="eastAsia" w:ascii="方正小标宋_GBK" w:eastAsia="方正小标宋_GBK"/>
          <w:sz w:val="32"/>
        </w:rPr>
        <w:t>部门政府采购预算</w:t>
      </w:r>
      <w:bookmarkEnd w:id="1"/>
    </w:p>
    <w:tbl>
      <w:tblPr>
        <w:tblStyle w:val="4"/>
        <w:tblW w:w="151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7"/>
        <w:gridCol w:w="1145"/>
        <w:gridCol w:w="973"/>
        <w:gridCol w:w="1028"/>
        <w:gridCol w:w="804"/>
        <w:gridCol w:w="805"/>
        <w:gridCol w:w="951"/>
        <w:gridCol w:w="974"/>
        <w:gridCol w:w="974"/>
        <w:gridCol w:w="974"/>
        <w:gridCol w:w="974"/>
        <w:gridCol w:w="974"/>
        <w:gridCol w:w="974"/>
        <w:gridCol w:w="9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29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420三河市旅游局</w:t>
            </w:r>
          </w:p>
        </w:tc>
        <w:tc>
          <w:tcPr>
            <w:tcW w:w="681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732"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政府采购项目来源</w:t>
            </w:r>
          </w:p>
        </w:tc>
        <w:tc>
          <w:tcPr>
            <w:tcW w:w="973"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采购物品名称</w:t>
            </w:r>
          </w:p>
        </w:tc>
        <w:tc>
          <w:tcPr>
            <w:tcW w:w="1028"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政府采购目录序号</w:t>
            </w:r>
          </w:p>
        </w:tc>
        <w:tc>
          <w:tcPr>
            <w:tcW w:w="804"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数量  单位</w:t>
            </w:r>
          </w:p>
        </w:tc>
        <w:tc>
          <w:tcPr>
            <w:tcW w:w="805"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数量</w:t>
            </w:r>
          </w:p>
        </w:tc>
        <w:tc>
          <w:tcPr>
            <w:tcW w:w="951"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单价</w:t>
            </w:r>
          </w:p>
        </w:tc>
        <w:tc>
          <w:tcPr>
            <w:tcW w:w="6818" w:type="dxa"/>
            <w:gridSpan w:val="7"/>
            <w:shd w:val="clear" w:color="auto" w:fill="auto"/>
            <w:vAlign w:val="center"/>
          </w:tcPr>
          <w:p>
            <w:pPr>
              <w:spacing w:line="300" w:lineRule="exact"/>
              <w:jc w:val="center"/>
              <w:rPr>
                <w:rFonts w:ascii="方正书宋_GBK" w:eastAsia="方正书宋_GBK"/>
                <w:b/>
              </w:rPr>
            </w:pPr>
            <w:r>
              <w:rPr>
                <w:rFonts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587"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项目名称</w:t>
            </w:r>
          </w:p>
        </w:tc>
        <w:tc>
          <w:tcPr>
            <w:tcW w:w="1145"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预算资金</w:t>
            </w:r>
          </w:p>
        </w:tc>
        <w:tc>
          <w:tcPr>
            <w:tcW w:w="973" w:type="dxa"/>
            <w:vMerge w:val="continue"/>
            <w:shd w:val="clear" w:color="auto" w:fill="auto"/>
            <w:vAlign w:val="center"/>
          </w:tcPr>
          <w:p>
            <w:pPr>
              <w:spacing w:line="300" w:lineRule="exact"/>
              <w:jc w:val="left"/>
              <w:outlineLvl w:val="0"/>
            </w:pPr>
          </w:p>
        </w:tc>
        <w:tc>
          <w:tcPr>
            <w:tcW w:w="1028" w:type="dxa"/>
            <w:vMerge w:val="continue"/>
            <w:shd w:val="clear" w:color="auto" w:fill="auto"/>
            <w:vAlign w:val="center"/>
          </w:tcPr>
          <w:p>
            <w:pPr>
              <w:spacing w:line="300" w:lineRule="exact"/>
              <w:jc w:val="left"/>
              <w:outlineLvl w:val="0"/>
            </w:pPr>
          </w:p>
        </w:tc>
        <w:tc>
          <w:tcPr>
            <w:tcW w:w="804" w:type="dxa"/>
            <w:vMerge w:val="continue"/>
            <w:shd w:val="clear" w:color="auto" w:fill="auto"/>
            <w:vAlign w:val="center"/>
          </w:tcPr>
          <w:p>
            <w:pPr>
              <w:spacing w:line="300" w:lineRule="exact"/>
              <w:jc w:val="left"/>
              <w:outlineLvl w:val="0"/>
            </w:pPr>
          </w:p>
        </w:tc>
        <w:tc>
          <w:tcPr>
            <w:tcW w:w="805" w:type="dxa"/>
            <w:vMerge w:val="continue"/>
            <w:shd w:val="clear" w:color="auto" w:fill="auto"/>
            <w:vAlign w:val="center"/>
          </w:tcPr>
          <w:p>
            <w:pPr>
              <w:spacing w:line="300" w:lineRule="exact"/>
              <w:jc w:val="left"/>
              <w:outlineLvl w:val="0"/>
            </w:pPr>
          </w:p>
        </w:tc>
        <w:tc>
          <w:tcPr>
            <w:tcW w:w="951" w:type="dxa"/>
            <w:vMerge w:val="continue"/>
            <w:shd w:val="clear" w:color="auto" w:fill="auto"/>
            <w:vAlign w:val="center"/>
          </w:tcPr>
          <w:p>
            <w:pPr>
              <w:spacing w:line="300" w:lineRule="exact"/>
              <w:jc w:val="left"/>
              <w:outlineLvl w:val="0"/>
            </w:pPr>
          </w:p>
        </w:tc>
        <w:tc>
          <w:tcPr>
            <w:tcW w:w="974"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总计</w:t>
            </w:r>
          </w:p>
        </w:tc>
        <w:tc>
          <w:tcPr>
            <w:tcW w:w="4870" w:type="dxa"/>
            <w:gridSpan w:val="5"/>
            <w:shd w:val="clear" w:color="auto" w:fill="auto"/>
            <w:vAlign w:val="center"/>
          </w:tcPr>
          <w:p>
            <w:pPr>
              <w:spacing w:line="300" w:lineRule="exact"/>
              <w:jc w:val="center"/>
              <w:rPr>
                <w:rFonts w:ascii="方正书宋_GBK" w:eastAsia="方正书宋_GBK"/>
                <w:b/>
              </w:rPr>
            </w:pPr>
            <w:r>
              <w:rPr>
                <w:rFonts w:ascii="方正书宋_GBK" w:eastAsia="方正书宋_GBK"/>
                <w:b/>
              </w:rPr>
              <w:t>当年部门预算安排资金</w:t>
            </w:r>
          </w:p>
        </w:tc>
        <w:tc>
          <w:tcPr>
            <w:tcW w:w="974"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587" w:type="dxa"/>
            <w:vMerge w:val="continue"/>
            <w:shd w:val="clear" w:color="auto" w:fill="auto"/>
            <w:vAlign w:val="center"/>
          </w:tcPr>
          <w:p>
            <w:pPr>
              <w:spacing w:line="300" w:lineRule="exact"/>
              <w:jc w:val="left"/>
              <w:outlineLvl w:val="0"/>
            </w:pPr>
          </w:p>
        </w:tc>
        <w:tc>
          <w:tcPr>
            <w:tcW w:w="1145" w:type="dxa"/>
            <w:vMerge w:val="continue"/>
            <w:shd w:val="clear" w:color="auto" w:fill="auto"/>
            <w:vAlign w:val="center"/>
          </w:tcPr>
          <w:p>
            <w:pPr>
              <w:spacing w:line="300" w:lineRule="exact"/>
              <w:jc w:val="left"/>
              <w:outlineLvl w:val="0"/>
            </w:pPr>
          </w:p>
        </w:tc>
        <w:tc>
          <w:tcPr>
            <w:tcW w:w="973" w:type="dxa"/>
            <w:vMerge w:val="continue"/>
            <w:shd w:val="clear" w:color="auto" w:fill="auto"/>
            <w:vAlign w:val="center"/>
          </w:tcPr>
          <w:p>
            <w:pPr>
              <w:spacing w:line="300" w:lineRule="exact"/>
              <w:jc w:val="left"/>
              <w:outlineLvl w:val="0"/>
            </w:pPr>
          </w:p>
        </w:tc>
        <w:tc>
          <w:tcPr>
            <w:tcW w:w="1028" w:type="dxa"/>
            <w:vMerge w:val="continue"/>
            <w:shd w:val="clear" w:color="auto" w:fill="auto"/>
            <w:vAlign w:val="center"/>
          </w:tcPr>
          <w:p>
            <w:pPr>
              <w:spacing w:line="300" w:lineRule="exact"/>
              <w:jc w:val="left"/>
              <w:outlineLvl w:val="0"/>
            </w:pPr>
          </w:p>
        </w:tc>
        <w:tc>
          <w:tcPr>
            <w:tcW w:w="804" w:type="dxa"/>
            <w:vMerge w:val="continue"/>
            <w:shd w:val="clear" w:color="auto" w:fill="auto"/>
            <w:vAlign w:val="center"/>
          </w:tcPr>
          <w:p>
            <w:pPr>
              <w:spacing w:line="300" w:lineRule="exact"/>
              <w:jc w:val="left"/>
              <w:outlineLvl w:val="0"/>
            </w:pPr>
          </w:p>
        </w:tc>
        <w:tc>
          <w:tcPr>
            <w:tcW w:w="805" w:type="dxa"/>
            <w:vMerge w:val="continue"/>
            <w:shd w:val="clear" w:color="auto" w:fill="auto"/>
            <w:vAlign w:val="center"/>
          </w:tcPr>
          <w:p>
            <w:pPr>
              <w:spacing w:line="300" w:lineRule="exact"/>
              <w:jc w:val="left"/>
              <w:outlineLvl w:val="0"/>
            </w:pPr>
          </w:p>
        </w:tc>
        <w:tc>
          <w:tcPr>
            <w:tcW w:w="951" w:type="dxa"/>
            <w:vMerge w:val="continue"/>
            <w:shd w:val="clear" w:color="auto" w:fill="auto"/>
            <w:vAlign w:val="center"/>
          </w:tcPr>
          <w:p>
            <w:pPr>
              <w:spacing w:line="300" w:lineRule="exact"/>
              <w:jc w:val="left"/>
              <w:outlineLvl w:val="0"/>
            </w:pPr>
          </w:p>
        </w:tc>
        <w:tc>
          <w:tcPr>
            <w:tcW w:w="974" w:type="dxa"/>
            <w:vMerge w:val="continue"/>
            <w:shd w:val="clear" w:color="auto" w:fill="auto"/>
            <w:vAlign w:val="center"/>
          </w:tcPr>
          <w:p>
            <w:pPr>
              <w:spacing w:line="300" w:lineRule="exact"/>
              <w:jc w:val="left"/>
              <w:outlineLvl w:val="0"/>
            </w:pPr>
          </w:p>
        </w:tc>
        <w:tc>
          <w:tcPr>
            <w:tcW w:w="974" w:type="dxa"/>
            <w:shd w:val="clear" w:color="auto" w:fill="auto"/>
            <w:vAlign w:val="center"/>
          </w:tcPr>
          <w:p>
            <w:pPr>
              <w:spacing w:line="300" w:lineRule="exact"/>
              <w:jc w:val="center"/>
              <w:rPr>
                <w:rFonts w:ascii="方正书宋_GBK" w:eastAsia="方正书宋_GBK"/>
                <w:b/>
              </w:rPr>
            </w:pPr>
            <w:r>
              <w:rPr>
                <w:rFonts w:ascii="方正书宋_GBK" w:eastAsia="方正书宋_GBK"/>
                <w:b/>
              </w:rPr>
              <w:t>合计</w:t>
            </w:r>
          </w:p>
        </w:tc>
        <w:tc>
          <w:tcPr>
            <w:tcW w:w="974"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一般公共预算拨款</w:t>
            </w:r>
          </w:p>
        </w:tc>
        <w:tc>
          <w:tcPr>
            <w:tcW w:w="974" w:type="dxa"/>
            <w:shd w:val="clear" w:color="auto" w:fill="auto"/>
            <w:vAlign w:val="center"/>
          </w:tcPr>
          <w:p>
            <w:pPr>
              <w:spacing w:line="300" w:lineRule="exact"/>
              <w:jc w:val="center"/>
              <w:rPr>
                <w:rFonts w:ascii="方正书宋_GBK" w:eastAsia="方正书宋_GBK"/>
                <w:b/>
              </w:rPr>
            </w:pPr>
            <w:r>
              <w:rPr>
                <w:rFonts w:ascii="方正书宋_GBK" w:eastAsia="方正书宋_GBK"/>
                <w:b/>
              </w:rPr>
              <w:t>基金预算拨款</w:t>
            </w:r>
          </w:p>
        </w:tc>
        <w:tc>
          <w:tcPr>
            <w:tcW w:w="974" w:type="dxa"/>
            <w:shd w:val="clear" w:color="auto" w:fill="auto"/>
            <w:vAlign w:val="center"/>
          </w:tcPr>
          <w:p>
            <w:pPr>
              <w:spacing w:line="300" w:lineRule="exact"/>
              <w:jc w:val="center"/>
              <w:rPr>
                <w:rFonts w:ascii="方正书宋_GBK" w:eastAsia="方正书宋_GBK"/>
                <w:b/>
              </w:rPr>
            </w:pPr>
            <w:r>
              <w:rPr>
                <w:rFonts w:ascii="方正书宋_GBK" w:eastAsia="方正书宋_GBK"/>
                <w:b/>
              </w:rPr>
              <w:t>财政专户核拨</w:t>
            </w:r>
          </w:p>
        </w:tc>
        <w:tc>
          <w:tcPr>
            <w:tcW w:w="974" w:type="dxa"/>
            <w:shd w:val="clear" w:color="auto" w:fill="auto"/>
            <w:vAlign w:val="center"/>
          </w:tcPr>
          <w:p>
            <w:pPr>
              <w:spacing w:line="300" w:lineRule="exact"/>
              <w:jc w:val="center"/>
              <w:rPr>
                <w:rFonts w:ascii="方正书宋_GBK" w:eastAsia="方正书宋_GBK"/>
                <w:b/>
              </w:rPr>
            </w:pPr>
            <w:r>
              <w:rPr>
                <w:rFonts w:ascii="方正书宋_GBK" w:eastAsia="方正书宋_GBK"/>
                <w:b/>
              </w:rPr>
              <w:t>其他来源收入</w:t>
            </w:r>
          </w:p>
        </w:tc>
        <w:tc>
          <w:tcPr>
            <w:tcW w:w="974"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合　计</w:t>
            </w:r>
          </w:p>
        </w:tc>
        <w:tc>
          <w:tcPr>
            <w:tcW w:w="1145" w:type="dxa"/>
            <w:shd w:val="clear" w:color="auto" w:fill="auto"/>
            <w:vAlign w:val="center"/>
          </w:tcPr>
          <w:p>
            <w:pPr>
              <w:spacing w:line="300" w:lineRule="exact"/>
              <w:jc w:val="right"/>
              <w:rPr>
                <w:rFonts w:ascii="方正书宋_GBK" w:eastAsia="方正书宋_GBK"/>
                <w:b/>
              </w:rPr>
            </w:pPr>
          </w:p>
        </w:tc>
        <w:tc>
          <w:tcPr>
            <w:tcW w:w="973" w:type="dxa"/>
            <w:shd w:val="clear" w:color="auto" w:fill="auto"/>
            <w:vAlign w:val="center"/>
          </w:tcPr>
          <w:p>
            <w:pPr>
              <w:spacing w:line="300" w:lineRule="exact"/>
              <w:jc w:val="left"/>
              <w:rPr>
                <w:rFonts w:ascii="方正书宋_GBK" w:eastAsia="方正书宋_GBK"/>
                <w:b/>
              </w:rPr>
            </w:pPr>
          </w:p>
        </w:tc>
        <w:tc>
          <w:tcPr>
            <w:tcW w:w="1028" w:type="dxa"/>
            <w:shd w:val="clear" w:color="auto" w:fill="auto"/>
            <w:vAlign w:val="center"/>
          </w:tcPr>
          <w:p>
            <w:pPr>
              <w:spacing w:line="300" w:lineRule="exact"/>
              <w:jc w:val="left"/>
              <w:rPr>
                <w:rFonts w:ascii="方正书宋_GBK" w:eastAsia="方正书宋_GBK"/>
                <w:b/>
              </w:rPr>
            </w:pPr>
          </w:p>
        </w:tc>
        <w:tc>
          <w:tcPr>
            <w:tcW w:w="804" w:type="dxa"/>
            <w:shd w:val="clear" w:color="auto" w:fill="auto"/>
            <w:vAlign w:val="center"/>
          </w:tcPr>
          <w:p>
            <w:pPr>
              <w:spacing w:line="300" w:lineRule="exact"/>
              <w:jc w:val="left"/>
              <w:rPr>
                <w:rFonts w:ascii="方正书宋_GBK" w:eastAsia="方正书宋_GBK"/>
                <w:b/>
              </w:rPr>
            </w:pPr>
          </w:p>
        </w:tc>
        <w:tc>
          <w:tcPr>
            <w:tcW w:w="805" w:type="dxa"/>
            <w:shd w:val="clear" w:color="auto" w:fill="auto"/>
            <w:vAlign w:val="center"/>
          </w:tcPr>
          <w:p>
            <w:pPr>
              <w:spacing w:line="300" w:lineRule="exact"/>
              <w:jc w:val="right"/>
              <w:rPr>
                <w:rFonts w:ascii="方正书宋_GBK" w:eastAsia="方正书宋_GBK"/>
                <w:b/>
              </w:rPr>
            </w:pPr>
          </w:p>
        </w:tc>
        <w:tc>
          <w:tcPr>
            <w:tcW w:w="951"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right"/>
              <w:rPr>
                <w:rFonts w:ascii="方正书宋_GBK" w:eastAsia="方正书宋_GBK"/>
                <w:b/>
              </w:rPr>
            </w:pPr>
            <w:r>
              <w:rPr>
                <w:rFonts w:ascii="方正书宋_GBK" w:eastAsia="方正书宋_GBK"/>
                <w:b/>
              </w:rPr>
              <w:t>1580.00</w:t>
            </w:r>
          </w:p>
        </w:tc>
        <w:tc>
          <w:tcPr>
            <w:tcW w:w="974" w:type="dxa"/>
            <w:shd w:val="clear" w:color="auto" w:fill="auto"/>
            <w:vAlign w:val="center"/>
          </w:tcPr>
          <w:p>
            <w:pPr>
              <w:spacing w:line="300" w:lineRule="exact"/>
              <w:jc w:val="right"/>
              <w:rPr>
                <w:rFonts w:ascii="方正书宋_GBK" w:eastAsia="方正书宋_GBK"/>
                <w:b/>
              </w:rPr>
            </w:pPr>
            <w:r>
              <w:rPr>
                <w:rFonts w:ascii="方正书宋_GBK" w:eastAsia="方正书宋_GBK"/>
                <w:b/>
              </w:rPr>
              <w:t>1580.00</w:t>
            </w:r>
          </w:p>
        </w:tc>
        <w:tc>
          <w:tcPr>
            <w:tcW w:w="974" w:type="dxa"/>
            <w:shd w:val="clear" w:color="auto" w:fill="auto"/>
            <w:vAlign w:val="center"/>
          </w:tcPr>
          <w:p>
            <w:pPr>
              <w:spacing w:line="300" w:lineRule="exact"/>
              <w:jc w:val="right"/>
              <w:rPr>
                <w:rFonts w:ascii="方正书宋_GBK" w:eastAsia="方正书宋_GBK"/>
                <w:b/>
              </w:rPr>
            </w:pPr>
            <w:r>
              <w:rPr>
                <w:rFonts w:ascii="方正书宋_GBK" w:eastAsia="方正书宋_GBK"/>
                <w:b/>
              </w:rPr>
              <w:t>1580.00</w:t>
            </w:r>
          </w:p>
        </w:tc>
        <w:tc>
          <w:tcPr>
            <w:tcW w:w="974"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三河市旅游局机关小计</w:t>
            </w:r>
          </w:p>
        </w:tc>
        <w:tc>
          <w:tcPr>
            <w:tcW w:w="1145" w:type="dxa"/>
            <w:shd w:val="clear" w:color="auto" w:fill="auto"/>
            <w:vAlign w:val="center"/>
          </w:tcPr>
          <w:p>
            <w:pPr>
              <w:spacing w:line="300" w:lineRule="exact"/>
              <w:jc w:val="right"/>
              <w:rPr>
                <w:rFonts w:ascii="方正书宋_GBK" w:eastAsia="方正书宋_GBK"/>
                <w:b/>
              </w:rPr>
            </w:pPr>
          </w:p>
        </w:tc>
        <w:tc>
          <w:tcPr>
            <w:tcW w:w="973" w:type="dxa"/>
            <w:shd w:val="clear" w:color="auto" w:fill="auto"/>
            <w:vAlign w:val="center"/>
          </w:tcPr>
          <w:p>
            <w:pPr>
              <w:spacing w:line="300" w:lineRule="exact"/>
              <w:jc w:val="left"/>
              <w:rPr>
                <w:rFonts w:ascii="方正书宋_GBK" w:eastAsia="方正书宋_GBK"/>
                <w:b/>
              </w:rPr>
            </w:pPr>
          </w:p>
        </w:tc>
        <w:tc>
          <w:tcPr>
            <w:tcW w:w="1028" w:type="dxa"/>
            <w:shd w:val="clear" w:color="auto" w:fill="auto"/>
            <w:vAlign w:val="center"/>
          </w:tcPr>
          <w:p>
            <w:pPr>
              <w:spacing w:line="300" w:lineRule="exact"/>
              <w:jc w:val="left"/>
              <w:rPr>
                <w:rFonts w:ascii="方正书宋_GBK" w:eastAsia="方正书宋_GBK"/>
                <w:b/>
              </w:rPr>
            </w:pPr>
          </w:p>
        </w:tc>
        <w:tc>
          <w:tcPr>
            <w:tcW w:w="804" w:type="dxa"/>
            <w:shd w:val="clear" w:color="auto" w:fill="auto"/>
            <w:vAlign w:val="center"/>
          </w:tcPr>
          <w:p>
            <w:pPr>
              <w:spacing w:line="300" w:lineRule="exact"/>
              <w:jc w:val="left"/>
              <w:rPr>
                <w:rFonts w:ascii="方正书宋_GBK" w:eastAsia="方正书宋_GBK"/>
                <w:b/>
              </w:rPr>
            </w:pPr>
          </w:p>
        </w:tc>
        <w:tc>
          <w:tcPr>
            <w:tcW w:w="805" w:type="dxa"/>
            <w:shd w:val="clear" w:color="auto" w:fill="auto"/>
            <w:vAlign w:val="center"/>
          </w:tcPr>
          <w:p>
            <w:pPr>
              <w:spacing w:line="300" w:lineRule="exact"/>
              <w:jc w:val="right"/>
              <w:rPr>
                <w:rFonts w:ascii="方正书宋_GBK" w:eastAsia="方正书宋_GBK"/>
                <w:b/>
              </w:rPr>
            </w:pPr>
          </w:p>
        </w:tc>
        <w:tc>
          <w:tcPr>
            <w:tcW w:w="951"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right"/>
              <w:rPr>
                <w:rFonts w:ascii="方正书宋_GBK" w:eastAsia="方正书宋_GBK"/>
                <w:b/>
              </w:rPr>
            </w:pPr>
            <w:r>
              <w:rPr>
                <w:rFonts w:ascii="方正书宋_GBK" w:eastAsia="方正书宋_GBK"/>
                <w:b/>
              </w:rPr>
              <w:t>1580.00</w:t>
            </w:r>
          </w:p>
        </w:tc>
        <w:tc>
          <w:tcPr>
            <w:tcW w:w="974" w:type="dxa"/>
            <w:shd w:val="clear" w:color="auto" w:fill="auto"/>
            <w:vAlign w:val="center"/>
          </w:tcPr>
          <w:p>
            <w:pPr>
              <w:spacing w:line="300" w:lineRule="exact"/>
              <w:jc w:val="right"/>
              <w:rPr>
                <w:rFonts w:ascii="方正书宋_GBK" w:eastAsia="方正书宋_GBK"/>
                <w:b/>
              </w:rPr>
            </w:pPr>
            <w:r>
              <w:rPr>
                <w:rFonts w:ascii="方正书宋_GBK" w:eastAsia="方正书宋_GBK"/>
                <w:b/>
              </w:rPr>
              <w:t>1580.00</w:t>
            </w:r>
          </w:p>
        </w:tc>
        <w:tc>
          <w:tcPr>
            <w:tcW w:w="974" w:type="dxa"/>
            <w:shd w:val="clear" w:color="auto" w:fill="auto"/>
            <w:vAlign w:val="center"/>
          </w:tcPr>
          <w:p>
            <w:pPr>
              <w:spacing w:line="300" w:lineRule="exact"/>
              <w:jc w:val="right"/>
              <w:rPr>
                <w:rFonts w:ascii="方正书宋_GBK" w:eastAsia="方正书宋_GBK"/>
                <w:b/>
              </w:rPr>
            </w:pPr>
            <w:r>
              <w:rPr>
                <w:rFonts w:ascii="方正书宋_GBK" w:eastAsia="方正书宋_GBK"/>
                <w:b/>
              </w:rPr>
              <w:t>1580.00</w:t>
            </w:r>
          </w:p>
        </w:tc>
        <w:tc>
          <w:tcPr>
            <w:tcW w:w="974"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right"/>
              <w:rPr>
                <w:rFonts w:ascii="方正书宋_GBK" w:eastAsia="方正书宋_GBK"/>
                <w:b/>
              </w:rPr>
            </w:pPr>
          </w:p>
        </w:tc>
        <w:tc>
          <w:tcPr>
            <w:tcW w:w="97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87" w:type="dxa"/>
            <w:shd w:val="clear" w:color="auto" w:fill="auto"/>
            <w:vAlign w:val="center"/>
          </w:tcPr>
          <w:p>
            <w:pPr>
              <w:spacing w:line="300" w:lineRule="exact"/>
              <w:jc w:val="left"/>
              <w:rPr>
                <w:rFonts w:ascii="方正书宋_GBK" w:eastAsia="方正书宋_GBK"/>
              </w:rPr>
            </w:pPr>
            <w:r>
              <w:rPr>
                <w:rFonts w:ascii="方正书宋_GBK" w:eastAsia="方正书宋_GBK"/>
              </w:rPr>
              <w:t>举办三河市大型旅游文化节活动经费</w:t>
            </w:r>
          </w:p>
        </w:tc>
        <w:tc>
          <w:tcPr>
            <w:tcW w:w="1145"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73" w:type="dxa"/>
            <w:shd w:val="clear" w:color="auto" w:fill="auto"/>
            <w:vAlign w:val="center"/>
          </w:tcPr>
          <w:p>
            <w:pPr>
              <w:spacing w:line="300" w:lineRule="exact"/>
              <w:jc w:val="left"/>
              <w:rPr>
                <w:rFonts w:ascii="方正书宋_GBK" w:eastAsia="方正书宋_GBK"/>
              </w:rPr>
            </w:pPr>
            <w:r>
              <w:rPr>
                <w:rFonts w:ascii="方正书宋_GBK" w:eastAsia="方正书宋_GBK"/>
              </w:rPr>
              <w:t>服务</w:t>
            </w:r>
          </w:p>
        </w:tc>
        <w:tc>
          <w:tcPr>
            <w:tcW w:w="1028"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804" w:type="dxa"/>
            <w:shd w:val="clear" w:color="auto" w:fill="auto"/>
            <w:vAlign w:val="center"/>
          </w:tcPr>
          <w:p>
            <w:pPr>
              <w:spacing w:line="300" w:lineRule="exact"/>
              <w:jc w:val="lef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7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7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74"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974" w:type="dxa"/>
            <w:shd w:val="clear" w:color="auto" w:fill="auto"/>
            <w:vAlign w:val="center"/>
          </w:tcPr>
          <w:p>
            <w:pPr>
              <w:spacing w:line="300" w:lineRule="exact"/>
              <w:jc w:val="right"/>
              <w:rPr>
                <w:rFonts w:ascii="方正书宋_GBK" w:eastAsia="方正书宋_GBK"/>
              </w:rPr>
            </w:pPr>
          </w:p>
        </w:tc>
        <w:tc>
          <w:tcPr>
            <w:tcW w:w="974" w:type="dxa"/>
            <w:shd w:val="clear" w:color="auto" w:fill="auto"/>
            <w:vAlign w:val="center"/>
          </w:tcPr>
          <w:p>
            <w:pPr>
              <w:spacing w:line="300" w:lineRule="exact"/>
              <w:jc w:val="right"/>
              <w:rPr>
                <w:rFonts w:ascii="方正书宋_GBK" w:eastAsia="方正书宋_GBK"/>
              </w:rPr>
            </w:pPr>
          </w:p>
        </w:tc>
        <w:tc>
          <w:tcPr>
            <w:tcW w:w="974" w:type="dxa"/>
            <w:shd w:val="clear" w:color="auto" w:fill="auto"/>
            <w:vAlign w:val="center"/>
          </w:tcPr>
          <w:p>
            <w:pPr>
              <w:spacing w:line="300" w:lineRule="exact"/>
              <w:jc w:val="right"/>
              <w:rPr>
                <w:rFonts w:ascii="方正书宋_GBK" w:eastAsia="方正书宋_GBK"/>
              </w:rPr>
            </w:pPr>
          </w:p>
        </w:tc>
        <w:tc>
          <w:tcPr>
            <w:tcW w:w="9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87" w:type="dxa"/>
            <w:shd w:val="clear" w:color="auto" w:fill="auto"/>
            <w:vAlign w:val="center"/>
          </w:tcPr>
          <w:p>
            <w:pPr>
              <w:spacing w:line="300" w:lineRule="exact"/>
              <w:jc w:val="left"/>
              <w:rPr>
                <w:rFonts w:ascii="方正书宋_GBK" w:eastAsia="方正书宋_GBK"/>
              </w:rPr>
            </w:pPr>
            <w:r>
              <w:rPr>
                <w:rFonts w:ascii="方正书宋_GBK" w:eastAsia="方正书宋_GBK"/>
              </w:rPr>
              <w:t>乡村旅游重点片区基础设施建设提升工程</w:t>
            </w:r>
          </w:p>
        </w:tc>
        <w:tc>
          <w:tcPr>
            <w:tcW w:w="1145" w:type="dxa"/>
            <w:shd w:val="clear" w:color="auto" w:fill="auto"/>
            <w:vAlign w:val="center"/>
          </w:tcPr>
          <w:p>
            <w:pPr>
              <w:spacing w:line="300" w:lineRule="exact"/>
              <w:jc w:val="right"/>
              <w:rPr>
                <w:rFonts w:ascii="方正书宋_GBK" w:eastAsia="方正书宋_GBK"/>
              </w:rPr>
            </w:pPr>
            <w:r>
              <w:rPr>
                <w:rFonts w:ascii="方正书宋_GBK" w:eastAsia="方正书宋_GBK"/>
              </w:rPr>
              <w:t>1440.00</w:t>
            </w:r>
          </w:p>
        </w:tc>
        <w:tc>
          <w:tcPr>
            <w:tcW w:w="973" w:type="dxa"/>
            <w:shd w:val="clear" w:color="auto" w:fill="auto"/>
            <w:vAlign w:val="center"/>
          </w:tcPr>
          <w:p>
            <w:pPr>
              <w:spacing w:line="300" w:lineRule="exact"/>
              <w:jc w:val="left"/>
              <w:rPr>
                <w:rFonts w:ascii="方正书宋_GBK" w:eastAsia="方正书宋_GBK"/>
              </w:rPr>
            </w:pPr>
            <w:r>
              <w:rPr>
                <w:rFonts w:ascii="方正书宋_GBK" w:eastAsia="方正书宋_GBK"/>
              </w:rPr>
              <w:t>工程</w:t>
            </w:r>
          </w:p>
        </w:tc>
        <w:tc>
          <w:tcPr>
            <w:tcW w:w="1028" w:type="dxa"/>
            <w:shd w:val="clear" w:color="auto" w:fill="auto"/>
            <w:vAlign w:val="center"/>
          </w:tcPr>
          <w:p>
            <w:pPr>
              <w:spacing w:line="300" w:lineRule="exact"/>
              <w:jc w:val="left"/>
              <w:rPr>
                <w:rFonts w:ascii="方正书宋_GBK" w:eastAsia="方正书宋_GBK"/>
              </w:rPr>
            </w:pPr>
            <w:r>
              <w:rPr>
                <w:rFonts w:ascii="方正书宋_GBK" w:eastAsia="方正书宋_GBK"/>
              </w:rPr>
              <w:t>B</w:t>
            </w:r>
          </w:p>
        </w:tc>
        <w:tc>
          <w:tcPr>
            <w:tcW w:w="804" w:type="dxa"/>
            <w:shd w:val="clear" w:color="auto" w:fill="auto"/>
            <w:vAlign w:val="center"/>
          </w:tcPr>
          <w:p>
            <w:pPr>
              <w:spacing w:line="300" w:lineRule="exact"/>
              <w:jc w:val="lef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1440.00</w:t>
            </w:r>
          </w:p>
        </w:tc>
        <w:tc>
          <w:tcPr>
            <w:tcW w:w="974" w:type="dxa"/>
            <w:shd w:val="clear" w:color="auto" w:fill="auto"/>
            <w:vAlign w:val="center"/>
          </w:tcPr>
          <w:p>
            <w:pPr>
              <w:spacing w:line="300" w:lineRule="exact"/>
              <w:jc w:val="right"/>
              <w:rPr>
                <w:rFonts w:ascii="方正书宋_GBK" w:eastAsia="方正书宋_GBK"/>
              </w:rPr>
            </w:pPr>
            <w:r>
              <w:rPr>
                <w:rFonts w:ascii="方正书宋_GBK" w:eastAsia="方正书宋_GBK"/>
              </w:rPr>
              <w:t>1440.00</w:t>
            </w:r>
          </w:p>
        </w:tc>
        <w:tc>
          <w:tcPr>
            <w:tcW w:w="974" w:type="dxa"/>
            <w:shd w:val="clear" w:color="auto" w:fill="auto"/>
            <w:vAlign w:val="center"/>
          </w:tcPr>
          <w:p>
            <w:pPr>
              <w:spacing w:line="300" w:lineRule="exact"/>
              <w:jc w:val="right"/>
              <w:rPr>
                <w:rFonts w:ascii="方正书宋_GBK" w:eastAsia="方正书宋_GBK"/>
              </w:rPr>
            </w:pPr>
            <w:r>
              <w:rPr>
                <w:rFonts w:ascii="方正书宋_GBK" w:eastAsia="方正书宋_GBK"/>
              </w:rPr>
              <w:t>1440.00</w:t>
            </w:r>
          </w:p>
        </w:tc>
        <w:tc>
          <w:tcPr>
            <w:tcW w:w="974" w:type="dxa"/>
            <w:shd w:val="clear" w:color="auto" w:fill="auto"/>
            <w:vAlign w:val="center"/>
          </w:tcPr>
          <w:p>
            <w:pPr>
              <w:spacing w:line="300" w:lineRule="exact"/>
              <w:jc w:val="right"/>
              <w:rPr>
                <w:rFonts w:ascii="方正书宋_GBK" w:eastAsia="方正书宋_GBK"/>
              </w:rPr>
            </w:pPr>
            <w:r>
              <w:rPr>
                <w:rFonts w:ascii="方正书宋_GBK" w:eastAsia="方正书宋_GBK"/>
              </w:rPr>
              <w:t>1440.00</w:t>
            </w:r>
          </w:p>
        </w:tc>
        <w:tc>
          <w:tcPr>
            <w:tcW w:w="974" w:type="dxa"/>
            <w:shd w:val="clear" w:color="auto" w:fill="auto"/>
            <w:vAlign w:val="center"/>
          </w:tcPr>
          <w:p>
            <w:pPr>
              <w:spacing w:line="300" w:lineRule="exact"/>
              <w:jc w:val="right"/>
              <w:rPr>
                <w:rFonts w:ascii="方正书宋_GBK" w:eastAsia="方正书宋_GBK"/>
              </w:rPr>
            </w:pPr>
          </w:p>
        </w:tc>
        <w:tc>
          <w:tcPr>
            <w:tcW w:w="974" w:type="dxa"/>
            <w:shd w:val="clear" w:color="auto" w:fill="auto"/>
            <w:vAlign w:val="center"/>
          </w:tcPr>
          <w:p>
            <w:pPr>
              <w:spacing w:line="300" w:lineRule="exact"/>
              <w:jc w:val="right"/>
              <w:rPr>
                <w:rFonts w:ascii="方正书宋_GBK" w:eastAsia="方正书宋_GBK"/>
              </w:rPr>
            </w:pPr>
          </w:p>
        </w:tc>
        <w:tc>
          <w:tcPr>
            <w:tcW w:w="974" w:type="dxa"/>
            <w:shd w:val="clear" w:color="auto" w:fill="auto"/>
            <w:vAlign w:val="center"/>
          </w:tcPr>
          <w:p>
            <w:pPr>
              <w:spacing w:line="300" w:lineRule="exact"/>
              <w:jc w:val="right"/>
              <w:rPr>
                <w:rFonts w:ascii="方正书宋_GBK" w:eastAsia="方正书宋_GBK"/>
              </w:rPr>
            </w:pPr>
          </w:p>
        </w:tc>
        <w:tc>
          <w:tcPr>
            <w:tcW w:w="97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87" w:type="dxa"/>
            <w:shd w:val="clear" w:color="auto" w:fill="auto"/>
            <w:vAlign w:val="center"/>
          </w:tcPr>
          <w:p>
            <w:pPr>
              <w:spacing w:line="300" w:lineRule="exact"/>
              <w:jc w:val="left"/>
              <w:rPr>
                <w:rFonts w:ascii="方正书宋_GBK" w:eastAsia="方正书宋_GBK"/>
              </w:rPr>
            </w:pPr>
            <w:r>
              <w:rPr>
                <w:rFonts w:ascii="方正书宋_GBK" w:eastAsia="方正书宋_GBK"/>
              </w:rPr>
              <w:t>三河市全域旅游发展规划</w:t>
            </w:r>
          </w:p>
        </w:tc>
        <w:tc>
          <w:tcPr>
            <w:tcW w:w="1145"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973" w:type="dxa"/>
            <w:shd w:val="clear" w:color="auto" w:fill="auto"/>
            <w:vAlign w:val="center"/>
          </w:tcPr>
          <w:p>
            <w:pPr>
              <w:spacing w:line="300" w:lineRule="exact"/>
              <w:jc w:val="left"/>
              <w:rPr>
                <w:rFonts w:ascii="方正书宋_GBK" w:eastAsia="方正书宋_GBK"/>
              </w:rPr>
            </w:pPr>
            <w:r>
              <w:rPr>
                <w:rFonts w:ascii="方正书宋_GBK" w:eastAsia="方正书宋_GBK"/>
              </w:rPr>
              <w:t>服务</w:t>
            </w:r>
          </w:p>
        </w:tc>
        <w:tc>
          <w:tcPr>
            <w:tcW w:w="1028"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804" w:type="dxa"/>
            <w:shd w:val="clear" w:color="auto" w:fill="auto"/>
            <w:vAlign w:val="center"/>
          </w:tcPr>
          <w:p>
            <w:pPr>
              <w:spacing w:line="300" w:lineRule="exact"/>
              <w:jc w:val="lef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51"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974"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974"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974"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974" w:type="dxa"/>
            <w:shd w:val="clear" w:color="auto" w:fill="auto"/>
            <w:vAlign w:val="center"/>
          </w:tcPr>
          <w:p>
            <w:pPr>
              <w:spacing w:line="300" w:lineRule="exact"/>
              <w:jc w:val="right"/>
              <w:rPr>
                <w:rFonts w:ascii="方正书宋_GBK" w:eastAsia="方正书宋_GBK"/>
              </w:rPr>
            </w:pPr>
          </w:p>
        </w:tc>
        <w:tc>
          <w:tcPr>
            <w:tcW w:w="974" w:type="dxa"/>
            <w:shd w:val="clear" w:color="auto" w:fill="auto"/>
            <w:vAlign w:val="center"/>
          </w:tcPr>
          <w:p>
            <w:pPr>
              <w:spacing w:line="300" w:lineRule="exact"/>
              <w:jc w:val="right"/>
              <w:rPr>
                <w:rFonts w:ascii="方正书宋_GBK" w:eastAsia="方正书宋_GBK"/>
              </w:rPr>
            </w:pPr>
          </w:p>
        </w:tc>
        <w:tc>
          <w:tcPr>
            <w:tcW w:w="974" w:type="dxa"/>
            <w:shd w:val="clear" w:color="auto" w:fill="auto"/>
            <w:vAlign w:val="center"/>
          </w:tcPr>
          <w:p>
            <w:pPr>
              <w:spacing w:line="300" w:lineRule="exact"/>
              <w:jc w:val="right"/>
              <w:rPr>
                <w:rFonts w:ascii="方正书宋_GBK" w:eastAsia="方正书宋_GBK"/>
              </w:rPr>
            </w:pPr>
          </w:p>
        </w:tc>
        <w:tc>
          <w:tcPr>
            <w:tcW w:w="974" w:type="dxa"/>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p>
      <w:pPr>
        <w:autoSpaceDE w:val="0"/>
        <w:autoSpaceDN w:val="0"/>
        <w:snapToGrid w:val="0"/>
        <w:spacing w:line="520" w:lineRule="exact"/>
        <w:jc w:val="center"/>
        <w:rPr>
          <w:rFonts w:hint="eastAsia" w:ascii="仿宋_GB2312" w:hAnsi="仿宋_GB2312" w:eastAsia="仿宋_GB2312" w:cs="仿宋_GB2312"/>
          <w:color w:val="FF0000"/>
          <w:kern w:val="0"/>
          <w:sz w:val="32"/>
          <w:szCs w:val="32"/>
          <w:shd w:val="clear" w:color="auto" w:fill="FFFFFF"/>
        </w:rPr>
      </w:pPr>
    </w:p>
    <w:p>
      <w:pPr>
        <w:autoSpaceDE w:val="0"/>
        <w:autoSpaceDN w:val="0"/>
        <w:adjustRightInd w:val="0"/>
        <w:spacing w:line="520" w:lineRule="exact"/>
        <w:jc w:val="left"/>
        <w:rPr>
          <w:rFonts w:hint="eastAsia" w:ascii="黑体" w:hAnsi="黑体" w:eastAsia="黑体" w:cs="黑体"/>
          <w:sz w:val="28"/>
          <w:szCs w:val="28"/>
        </w:rPr>
      </w:pPr>
      <w:r>
        <w:rPr>
          <w:rFonts w:hint="eastAsia" w:ascii="黑体" w:hAnsi="黑体" w:eastAsia="黑体" w:cs="黑体"/>
          <w:sz w:val="28"/>
          <w:szCs w:val="28"/>
        </w:rPr>
        <w:t>七、国有资产信息</w:t>
      </w:r>
    </w:p>
    <w:p>
      <w:pPr>
        <w:spacing w:line="520" w:lineRule="exact"/>
        <w:ind w:firstLine="640"/>
        <w:rPr>
          <w:rFonts w:hint="eastAsia" w:eastAsia="仿宋_GB2312"/>
          <w:color w:val="FF0000"/>
          <w:sz w:val="32"/>
          <w:szCs w:val="32"/>
        </w:rPr>
      </w:pPr>
      <w:r>
        <w:rPr>
          <w:rFonts w:hint="eastAsia" w:eastAsia="仿宋_GB2312"/>
          <w:sz w:val="32"/>
          <w:szCs w:val="32"/>
        </w:rPr>
        <w:t>我部门（含所属事业单位）上年末固定资产金额为</w:t>
      </w:r>
      <w:r>
        <w:rPr>
          <w:rFonts w:hint="eastAsia" w:eastAsia="仿宋_GB2312"/>
          <w:sz w:val="32"/>
          <w:szCs w:val="32"/>
          <w:lang w:val="en-US" w:eastAsia="zh-CN"/>
        </w:rPr>
        <w:t>96.7</w:t>
      </w:r>
      <w:r>
        <w:rPr>
          <w:rFonts w:hint="eastAsia" w:eastAsia="仿宋_GB2312"/>
          <w:sz w:val="32"/>
          <w:szCs w:val="32"/>
        </w:rPr>
        <w:t>万元，本年度各单位拟购置固定资产</w:t>
      </w:r>
      <w:r>
        <w:rPr>
          <w:rFonts w:hint="eastAsia" w:eastAsia="仿宋_GB2312"/>
          <w:sz w:val="32"/>
          <w:szCs w:val="32"/>
          <w:lang w:val="en-US" w:eastAsia="zh-CN"/>
        </w:rPr>
        <w:t>0</w:t>
      </w:r>
      <w:r>
        <w:rPr>
          <w:rFonts w:hint="eastAsia" w:eastAsia="仿宋_GB2312"/>
          <w:sz w:val="32"/>
          <w:szCs w:val="32"/>
        </w:rPr>
        <w:t>万元</w:t>
      </w:r>
      <w:r>
        <w:rPr>
          <w:rFonts w:hint="eastAsia" w:eastAsia="仿宋_GB2312"/>
          <w:sz w:val="32"/>
          <w:szCs w:val="32"/>
          <w:lang w:eastAsia="zh-CN"/>
        </w:rPr>
        <w:t>。</w:t>
      </w:r>
    </w:p>
    <w:p>
      <w:pPr>
        <w:spacing w:line="520" w:lineRule="exact"/>
        <w:ind w:firstLine="640"/>
        <w:rPr>
          <w:rFonts w:eastAsia="仿宋_GB2312"/>
          <w:color w:val="FF0000"/>
          <w:sz w:val="32"/>
          <w:szCs w:val="32"/>
        </w:rPr>
      </w:pPr>
    </w:p>
    <w:p>
      <w:pPr>
        <w:spacing w:line="520" w:lineRule="exact"/>
        <w:ind w:firstLine="640"/>
        <w:rPr>
          <w:rFonts w:eastAsia="仿宋_GB2312"/>
          <w:color w:val="FF0000"/>
          <w:sz w:val="32"/>
          <w:szCs w:val="32"/>
        </w:rPr>
      </w:pPr>
    </w:p>
    <w:tbl>
      <w:tblPr>
        <w:tblStyle w:val="4"/>
        <w:tblW w:w="8900" w:type="dxa"/>
        <w:tblInd w:w="93" w:type="dxa"/>
        <w:tblLayout w:type="fixed"/>
        <w:tblCellMar>
          <w:top w:w="0" w:type="dxa"/>
          <w:left w:w="108" w:type="dxa"/>
          <w:bottom w:w="0" w:type="dxa"/>
          <w:right w:w="108" w:type="dxa"/>
        </w:tblCellMar>
      </w:tblPr>
      <w:tblGrid>
        <w:gridCol w:w="3449"/>
        <w:gridCol w:w="2081"/>
        <w:gridCol w:w="3370"/>
      </w:tblGrid>
      <w:tr>
        <w:tblPrEx>
          <w:tblLayout w:type="fixed"/>
          <w:tblCellMar>
            <w:top w:w="0" w:type="dxa"/>
            <w:left w:w="108" w:type="dxa"/>
            <w:bottom w:w="0" w:type="dxa"/>
            <w:right w:w="108" w:type="dxa"/>
          </w:tblCellMar>
        </w:tblPrEx>
        <w:trPr>
          <w:trHeight w:val="575" w:hRule="atLeast"/>
        </w:trPr>
        <w:tc>
          <w:tcPr>
            <w:tcW w:w="8900" w:type="dxa"/>
            <w:gridSpan w:val="3"/>
            <w:vAlign w:val="center"/>
          </w:tcPr>
          <w:p>
            <w:pPr>
              <w:widowControl/>
              <w:spacing w:line="520" w:lineRule="exact"/>
              <w:jc w:val="center"/>
              <w:rPr>
                <w:rFonts w:ascii="宋体" w:hAnsi="宋体" w:cs="宋体"/>
                <w:b/>
                <w:bCs/>
                <w:kern w:val="0"/>
                <w:sz w:val="28"/>
                <w:szCs w:val="28"/>
              </w:rPr>
            </w:pPr>
            <w:r>
              <w:rPr>
                <w:rFonts w:hint="eastAsia" w:ascii="宋体" w:hAnsi="宋体" w:cs="宋体"/>
                <w:b/>
                <w:bCs/>
                <w:kern w:val="0"/>
                <w:sz w:val="28"/>
                <w:szCs w:val="28"/>
              </w:rPr>
              <w:t>旅游局部门固定资产占用情况表</w:t>
            </w:r>
          </w:p>
        </w:tc>
      </w:tr>
      <w:tr>
        <w:tblPrEx>
          <w:tblLayout w:type="fixed"/>
          <w:tblCellMar>
            <w:top w:w="0" w:type="dxa"/>
            <w:left w:w="108" w:type="dxa"/>
            <w:bottom w:w="0" w:type="dxa"/>
            <w:right w:w="108" w:type="dxa"/>
          </w:tblCellMar>
        </w:tblPrEx>
        <w:trPr>
          <w:trHeight w:val="493" w:hRule="atLeast"/>
        </w:trPr>
        <w:tc>
          <w:tcPr>
            <w:tcW w:w="5530" w:type="dxa"/>
            <w:gridSpan w:val="2"/>
            <w:vAlign w:val="center"/>
          </w:tcPr>
          <w:p>
            <w:pPr>
              <w:widowControl/>
              <w:spacing w:line="520" w:lineRule="exact"/>
              <w:jc w:val="left"/>
              <w:rPr>
                <w:kern w:val="0"/>
                <w:sz w:val="22"/>
              </w:rPr>
            </w:pPr>
            <w:r>
              <w:rPr>
                <w:rFonts w:hint="eastAsia" w:ascii="宋体" w:hAnsi="宋体" w:cs="宋体"/>
                <w:kern w:val="0"/>
                <w:sz w:val="22"/>
              </w:rPr>
              <w:t>编制部门：旅游局部门</w:t>
            </w:r>
          </w:p>
        </w:tc>
        <w:tc>
          <w:tcPr>
            <w:tcW w:w="3370" w:type="dxa"/>
            <w:vAlign w:val="center"/>
          </w:tcPr>
          <w:p>
            <w:pPr>
              <w:widowControl/>
              <w:spacing w:line="520" w:lineRule="exact"/>
              <w:jc w:val="left"/>
              <w:rPr>
                <w:kern w:val="0"/>
                <w:sz w:val="22"/>
              </w:rPr>
            </w:pPr>
            <w:r>
              <w:rPr>
                <w:rFonts w:hint="eastAsia"/>
                <w:kern w:val="0"/>
                <w:sz w:val="22"/>
              </w:rPr>
              <w:t>截止时间：</w:t>
            </w:r>
            <w:r>
              <w:rPr>
                <w:kern w:val="0"/>
                <w:sz w:val="22"/>
              </w:rPr>
              <w:t>201</w:t>
            </w:r>
            <w:r>
              <w:rPr>
                <w:rFonts w:hint="eastAsia"/>
                <w:kern w:val="0"/>
                <w:sz w:val="22"/>
                <w:lang w:val="en-US" w:eastAsia="zh-CN"/>
              </w:rPr>
              <w:t>7</w:t>
            </w:r>
            <w:r>
              <w:rPr>
                <w:rFonts w:hint="eastAsia"/>
                <w:kern w:val="0"/>
                <w:sz w:val="22"/>
              </w:rPr>
              <w:t>年</w:t>
            </w:r>
            <w:r>
              <w:rPr>
                <w:kern w:val="0"/>
                <w:sz w:val="22"/>
              </w:rPr>
              <w:t>12</w:t>
            </w:r>
            <w:r>
              <w:rPr>
                <w:rFonts w:hint="eastAsia"/>
                <w:kern w:val="0"/>
                <w:sz w:val="22"/>
              </w:rPr>
              <w:t>月</w:t>
            </w:r>
            <w:r>
              <w:rPr>
                <w:kern w:val="0"/>
                <w:sz w:val="22"/>
              </w:rPr>
              <w:t>31</w:t>
            </w:r>
            <w:r>
              <w:rPr>
                <w:rFonts w:hint="eastAsia"/>
                <w:kern w:val="0"/>
                <w:sz w:val="22"/>
              </w:rPr>
              <w:t>日</w:t>
            </w:r>
            <w:r>
              <w:rPr>
                <w:kern w:val="0"/>
                <w:sz w:val="22"/>
              </w:rPr>
              <w:t xml:space="preserve">  </w:t>
            </w:r>
          </w:p>
        </w:tc>
      </w:tr>
      <w:tr>
        <w:tblPrEx>
          <w:tblLayout w:type="fixed"/>
          <w:tblCellMar>
            <w:top w:w="0" w:type="dxa"/>
            <w:left w:w="108" w:type="dxa"/>
            <w:bottom w:w="0" w:type="dxa"/>
            <w:right w:w="108" w:type="dxa"/>
          </w:tblCellMar>
        </w:tblPrEx>
        <w:trPr>
          <w:trHeight w:val="571" w:hRule="atLeast"/>
        </w:trPr>
        <w:tc>
          <w:tcPr>
            <w:tcW w:w="344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b/>
                <w:bCs/>
                <w:kern w:val="0"/>
                <w:sz w:val="22"/>
              </w:rPr>
            </w:pPr>
            <w:r>
              <w:rPr>
                <w:rFonts w:hint="eastAsia"/>
                <w:b/>
                <w:bCs/>
                <w:kern w:val="0"/>
                <w:sz w:val="22"/>
              </w:rPr>
              <w:t>项</w:t>
            </w:r>
            <w:r>
              <w:rPr>
                <w:b/>
                <w:bCs/>
                <w:kern w:val="0"/>
                <w:sz w:val="22"/>
              </w:rPr>
              <w:t xml:space="preserve">   </w:t>
            </w:r>
            <w:r>
              <w:rPr>
                <w:rFonts w:hint="eastAsia"/>
                <w:b/>
                <w:bCs/>
                <w:kern w:val="0"/>
                <w:sz w:val="22"/>
              </w:rPr>
              <w:t>目</w:t>
            </w:r>
          </w:p>
        </w:tc>
        <w:tc>
          <w:tcPr>
            <w:tcW w:w="2081" w:type="dxa"/>
            <w:tcBorders>
              <w:top w:val="single" w:color="auto" w:sz="4" w:space="0"/>
              <w:left w:val="nil"/>
              <w:bottom w:val="single" w:color="auto" w:sz="4" w:space="0"/>
              <w:right w:val="single" w:color="auto" w:sz="4" w:space="0"/>
            </w:tcBorders>
            <w:vAlign w:val="center"/>
          </w:tcPr>
          <w:p>
            <w:pPr>
              <w:widowControl/>
              <w:spacing w:line="520" w:lineRule="exact"/>
              <w:jc w:val="center"/>
              <w:rPr>
                <w:b/>
                <w:bCs/>
                <w:kern w:val="0"/>
                <w:sz w:val="22"/>
              </w:rPr>
            </w:pPr>
            <w:r>
              <w:rPr>
                <w:rFonts w:hint="eastAsia"/>
                <w:b/>
                <w:bCs/>
                <w:kern w:val="0"/>
                <w:sz w:val="22"/>
              </w:rPr>
              <w:t>数量</w:t>
            </w:r>
          </w:p>
        </w:tc>
        <w:tc>
          <w:tcPr>
            <w:tcW w:w="3370" w:type="dxa"/>
            <w:tcBorders>
              <w:top w:val="single" w:color="auto" w:sz="4" w:space="0"/>
              <w:left w:val="nil"/>
              <w:bottom w:val="single" w:color="auto" w:sz="4" w:space="0"/>
              <w:right w:val="single" w:color="auto" w:sz="4" w:space="0"/>
            </w:tcBorders>
            <w:vAlign w:val="center"/>
          </w:tcPr>
          <w:p>
            <w:pPr>
              <w:widowControl/>
              <w:spacing w:line="520" w:lineRule="exact"/>
              <w:jc w:val="center"/>
              <w:rPr>
                <w:b/>
                <w:bCs/>
                <w:kern w:val="0"/>
                <w:sz w:val="22"/>
              </w:rPr>
            </w:pPr>
            <w:r>
              <w:rPr>
                <w:rFonts w:hint="eastAsia"/>
                <w:b/>
                <w:bCs/>
                <w:kern w:val="0"/>
                <w:sz w:val="22"/>
              </w:rPr>
              <w:t>价值（金额单位：万元）</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资产总额</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kern w:val="0"/>
                <w:sz w:val="22"/>
              </w:rPr>
              <w:t>——</w:t>
            </w:r>
          </w:p>
        </w:tc>
        <w:tc>
          <w:tcPr>
            <w:tcW w:w="3370" w:type="dxa"/>
            <w:tcBorders>
              <w:top w:val="nil"/>
              <w:left w:val="nil"/>
              <w:bottom w:val="single" w:color="auto" w:sz="4" w:space="0"/>
              <w:right w:val="single" w:color="auto" w:sz="4" w:space="0"/>
            </w:tcBorders>
            <w:vAlign w:val="center"/>
          </w:tcPr>
          <w:p>
            <w:pPr>
              <w:widowControl/>
              <w:spacing w:line="520" w:lineRule="exact"/>
              <w:jc w:val="center"/>
              <w:rPr>
                <w:rFonts w:hint="eastAsia" w:eastAsia="宋体"/>
                <w:kern w:val="0"/>
                <w:sz w:val="22"/>
                <w:lang w:val="en-US" w:eastAsia="zh-CN"/>
              </w:rPr>
            </w:pPr>
            <w:r>
              <w:rPr>
                <w:rFonts w:hint="eastAsia"/>
                <w:kern w:val="0"/>
                <w:sz w:val="22"/>
                <w:lang w:val="en-US" w:eastAsia="zh-CN"/>
              </w:rPr>
              <w:t>96.7</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kern w:val="0"/>
                <w:sz w:val="22"/>
              </w:rPr>
              <w:t>1</w:t>
            </w:r>
            <w:r>
              <w:rPr>
                <w:rFonts w:hint="eastAsia"/>
                <w:kern w:val="0"/>
                <w:sz w:val="22"/>
              </w:rPr>
              <w:t>、房屋（平方米）</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kern w:val="0"/>
                <w:sz w:val="22"/>
              </w:rPr>
              <w:t xml:space="preserve">    </w:t>
            </w:r>
            <w:r>
              <w:rPr>
                <w:rFonts w:hint="eastAsia"/>
                <w:kern w:val="0"/>
                <w:sz w:val="22"/>
              </w:rPr>
              <w:t>其中：办公用房（平方米）</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kern w:val="0"/>
                <w:sz w:val="22"/>
              </w:rPr>
              <w:t>2</w:t>
            </w:r>
            <w:r>
              <w:rPr>
                <w:rFonts w:hint="eastAsia"/>
                <w:kern w:val="0"/>
                <w:sz w:val="22"/>
              </w:rPr>
              <w:t>、车辆（台、辆）</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kern w:val="0"/>
                <w:sz w:val="22"/>
              </w:rPr>
              <w:t>3</w:t>
            </w:r>
            <w:r>
              <w:rPr>
                <w:rFonts w:hint="eastAsia"/>
                <w:kern w:val="0"/>
                <w:sz w:val="22"/>
              </w:rPr>
              <w:t>、单价在</w:t>
            </w:r>
            <w:r>
              <w:rPr>
                <w:kern w:val="0"/>
                <w:sz w:val="22"/>
              </w:rPr>
              <w:t>50</w:t>
            </w:r>
            <w:r>
              <w:rPr>
                <w:rFonts w:hint="eastAsia"/>
                <w:kern w:val="0"/>
                <w:sz w:val="22"/>
              </w:rPr>
              <w:t>万元以上的设备</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r>
      <w:tr>
        <w:tblPrEx>
          <w:tblLayout w:type="fixed"/>
          <w:tblCellMar>
            <w:top w:w="0" w:type="dxa"/>
            <w:left w:w="108" w:type="dxa"/>
            <w:bottom w:w="0" w:type="dxa"/>
            <w:right w:w="108" w:type="dxa"/>
          </w:tblCellMar>
        </w:tblPrEx>
        <w:trPr>
          <w:trHeight w:val="613" w:hRule="atLeast"/>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kern w:val="0"/>
                <w:sz w:val="22"/>
              </w:rPr>
              <w:t>4</w:t>
            </w:r>
            <w:r>
              <w:rPr>
                <w:rFonts w:hint="eastAsia"/>
                <w:kern w:val="0"/>
                <w:sz w:val="22"/>
              </w:rPr>
              <w:t>、其他固定资产</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c>
          <w:tcPr>
            <w:tcW w:w="3370" w:type="dxa"/>
            <w:tcBorders>
              <w:top w:val="nil"/>
              <w:left w:val="nil"/>
              <w:bottom w:val="single" w:color="auto" w:sz="4" w:space="0"/>
              <w:right w:val="single" w:color="auto" w:sz="4" w:space="0"/>
            </w:tcBorders>
            <w:vAlign w:val="center"/>
          </w:tcPr>
          <w:p>
            <w:pPr>
              <w:widowControl/>
              <w:spacing w:line="520" w:lineRule="exact"/>
              <w:jc w:val="center"/>
              <w:rPr>
                <w:rFonts w:hint="eastAsia" w:eastAsia="宋体"/>
                <w:kern w:val="0"/>
                <w:sz w:val="22"/>
                <w:lang w:val="en-US" w:eastAsia="zh-CN"/>
              </w:rPr>
            </w:pPr>
            <w:r>
              <w:rPr>
                <w:rFonts w:hint="eastAsia"/>
                <w:kern w:val="0"/>
                <w:sz w:val="22"/>
                <w:lang w:val="en-US" w:eastAsia="zh-CN"/>
              </w:rPr>
              <w:t>96.7</w:t>
            </w:r>
          </w:p>
        </w:tc>
      </w:tr>
    </w:tbl>
    <w:p>
      <w:pPr>
        <w:autoSpaceDE w:val="0"/>
        <w:autoSpaceDN w:val="0"/>
        <w:adjustRightInd w:val="0"/>
        <w:spacing w:line="520" w:lineRule="exact"/>
        <w:ind w:firstLine="640" w:firstLineChars="200"/>
        <w:jc w:val="left"/>
        <w:rPr>
          <w:rFonts w:hint="eastAsia" w:eastAsia="黑体"/>
          <w:sz w:val="32"/>
          <w:szCs w:val="32"/>
        </w:rPr>
      </w:pPr>
    </w:p>
    <w:p>
      <w:pPr>
        <w:autoSpaceDE w:val="0"/>
        <w:autoSpaceDN w:val="0"/>
        <w:adjustRightInd w:val="0"/>
        <w:spacing w:line="520" w:lineRule="exact"/>
        <w:ind w:firstLine="640" w:firstLineChars="200"/>
        <w:jc w:val="left"/>
        <w:rPr>
          <w:rFonts w:eastAsia="黑体"/>
          <w:sz w:val="32"/>
          <w:szCs w:val="32"/>
        </w:rPr>
      </w:pPr>
      <w:r>
        <w:rPr>
          <w:rFonts w:hint="eastAsia" w:eastAsia="黑体"/>
          <w:sz w:val="32"/>
          <w:szCs w:val="32"/>
        </w:rPr>
        <w:t>八、名词解释</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1、一般共预算拨款收入：指三河市财政当年拨付的资金。</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2、事业收入：指事业单位开展专业业务活动及辅助活动所取得的收入。</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3、基本支出：指为保障机构正常运转、完成日常工作任务而发生的人员支出和公用支出。</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4、项目支出：指在基本支出之外为完成特定行政任务和事业发展目标所发生的支出。</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三公”经费：纳入三河市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520" w:lineRule="exact"/>
        <w:ind w:firstLine="640" w:firstLineChars="200"/>
        <w:jc w:val="left"/>
        <w:rPr>
          <w:rFonts w:hint="eastAsia" w:ascii="宋体" w:hAnsi="宋体" w:cs="宋体"/>
          <w:sz w:val="28"/>
          <w:szCs w:val="28"/>
        </w:rPr>
      </w:pPr>
      <w:r>
        <w:rPr>
          <w:rFonts w:hint="eastAsia" w:ascii="仿宋_GB2312" w:hAnsi="仿宋_GB2312" w:eastAsia="仿宋_GB2312" w:cs="仿宋_GB2312"/>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4、项目支出：指在基本支出之外为完成特定行政任务和事业发展目标所发生的支出。</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三公”经费：纳入三河市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520" w:lineRule="exact"/>
        <w:ind w:firstLine="640" w:firstLineChars="200"/>
        <w:jc w:val="left"/>
        <w:rPr>
          <w:rFonts w:hint="eastAsia" w:ascii="宋体" w:hAnsi="宋体" w:cs="宋体"/>
          <w:sz w:val="28"/>
          <w:szCs w:val="28"/>
        </w:rPr>
      </w:pPr>
      <w:r>
        <w:rPr>
          <w:rFonts w:hint="eastAsia" w:ascii="仿宋_GB2312" w:hAnsi="仿宋_GB2312" w:eastAsia="仿宋_GB2312" w:cs="仿宋_GB2312"/>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footerReference r:id="rId3" w:type="default"/>
      <w:pgSz w:w="11906" w:h="16838"/>
      <w:pgMar w:top="2154" w:right="1474" w:bottom="1984" w:left="1587"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书宋_GBK">
    <w:altName w:val="宋体"/>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moder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3"/>
      <w:numFmt w:val="chineseCounting"/>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58DCD4D1"/>
    <w:multiLevelType w:val="singleLevel"/>
    <w:tmpl w:val="58DCD4D1"/>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8026C7"/>
    <w:rsid w:val="7E4046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2018-03-22T14:52:24Z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